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b/>
          <w:iCs/>
          <w:color w:val="000000"/>
          <w:kern w:val="0"/>
          <w:sz w:val="56"/>
          <w:szCs w:val="56"/>
        </w:rPr>
      </w:pPr>
      <w:r>
        <w:rPr>
          <w:rFonts w:hint="eastAsia" w:ascii="宋体" w:hAnsi="宋体"/>
          <w:b/>
          <w:iCs/>
          <w:color w:val="000000"/>
          <w:kern w:val="0"/>
          <w:sz w:val="56"/>
          <w:szCs w:val="56"/>
        </w:rPr>
        <w:t>上海市老年医学中心</w:t>
      </w:r>
    </w:p>
    <w:p>
      <w:pPr>
        <w:spacing w:after="156" w:afterLines="50"/>
        <w:jc w:val="center"/>
        <w:rPr>
          <w:rFonts w:hint="eastAsia" w:ascii="宋体" w:hAnsi="宋体"/>
          <w:b/>
          <w:iCs/>
          <w:color w:val="000000"/>
          <w:kern w:val="0"/>
          <w:sz w:val="56"/>
          <w:szCs w:val="56"/>
        </w:rPr>
      </w:pPr>
      <w:bookmarkStart w:id="13" w:name="_GoBack"/>
      <w:bookmarkEnd w:id="13"/>
      <w:r>
        <w:rPr>
          <w:rFonts w:hint="eastAsia" w:ascii="宋体" w:hAnsi="宋体"/>
          <w:b/>
          <w:iCs/>
          <w:color w:val="000000"/>
          <w:kern w:val="0"/>
          <w:sz w:val="56"/>
          <w:szCs w:val="56"/>
        </w:rPr>
        <w:t>医院肿瘤COC综合诊治子系统建设项目监理服务项目采购</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hint="eastAsia" w:ascii="宋体" w:hAnsi="宋体"/>
          <w:b/>
          <w:sz w:val="84"/>
          <w:szCs w:val="84"/>
        </w:rPr>
      </w:pPr>
      <w:r>
        <w:rPr>
          <w:rFonts w:hint="eastAsia" w:ascii="宋体" w:hAnsi="宋体"/>
          <w:b/>
          <w:sz w:val="84"/>
          <w:szCs w:val="84"/>
        </w:rPr>
        <w:t>比选文件</w:t>
      </w:r>
    </w:p>
    <w:p>
      <w:pPr>
        <w:spacing w:before="156" w:line="360" w:lineRule="auto"/>
        <w:ind w:firstLine="1807" w:firstLineChars="500"/>
        <w:jc w:val="left"/>
        <w:rPr>
          <w:rFonts w:hint="eastAsia" w:ascii="宋体" w:hAnsi="宋体"/>
          <w:b/>
          <w:bCs/>
          <w:sz w:val="36"/>
          <w:shd w:val="clear" w:color="auto" w:fill="FFFFFF"/>
        </w:rPr>
      </w:pPr>
      <w:r>
        <w:rPr>
          <w:rFonts w:hint="eastAsia" w:ascii="宋体" w:hAnsi="宋体"/>
          <w:b/>
          <w:bCs/>
          <w:sz w:val="36"/>
          <w:shd w:val="clear" w:color="auto" w:fill="FFFFFF"/>
        </w:rPr>
        <w:t>项目编号：XXZX</w:t>
      </w:r>
      <w:r>
        <w:rPr>
          <w:rFonts w:ascii="宋体" w:hAnsi="宋体"/>
          <w:b/>
          <w:bCs/>
          <w:sz w:val="36"/>
          <w:shd w:val="clear" w:color="auto" w:fill="FFFFFF"/>
        </w:rPr>
        <w:t>-</w:t>
      </w:r>
      <w:r>
        <w:rPr>
          <w:rFonts w:hint="eastAsia" w:ascii="宋体" w:hAnsi="宋体"/>
          <w:b/>
          <w:bCs/>
          <w:sz w:val="36"/>
          <w:shd w:val="clear" w:color="auto" w:fill="FFFFFF"/>
        </w:rPr>
        <w:t xml:space="preserve">023     </w:t>
      </w:r>
    </w:p>
    <w:p>
      <w:pPr>
        <w:spacing w:before="156" w:line="360" w:lineRule="auto"/>
        <w:rPr>
          <w:rFonts w:hint="eastAsia" w:ascii="宋体" w:hAnsi="宋体"/>
          <w:b/>
          <w:sz w:val="32"/>
          <w:szCs w:val="32"/>
          <w:shd w:val="clear" w:color="auto" w:fill="FFFFFF"/>
        </w:rPr>
      </w:pPr>
    </w:p>
    <w:p>
      <w:pPr>
        <w:spacing w:line="480" w:lineRule="auto"/>
        <w:ind w:firstLine="2554" w:firstLineChars="795"/>
        <w:rPr>
          <w:rFonts w:hint="eastAsia" w:ascii="宋体" w:hAnsi="宋体" w:cs="Arial"/>
          <w:b/>
          <w:sz w:val="32"/>
          <w:szCs w:val="32"/>
        </w:rPr>
      </w:pPr>
    </w:p>
    <w:p>
      <w:pPr>
        <w:spacing w:line="480" w:lineRule="auto"/>
        <w:ind w:firstLine="2554" w:firstLineChars="795"/>
        <w:rPr>
          <w:rFonts w:hint="eastAsia" w:ascii="宋体" w:hAnsi="宋体" w:cs="Arial"/>
          <w:b/>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line="480" w:lineRule="auto"/>
        <w:rPr>
          <w:rFonts w:hint="eastAsia" w:ascii="宋体" w:hAnsi="宋体"/>
          <w:b/>
          <w:color w:val="0000FF"/>
          <w:sz w:val="32"/>
          <w:szCs w:val="32"/>
        </w:rPr>
      </w:pPr>
    </w:p>
    <w:p>
      <w:pPr>
        <w:spacing w:before="156" w:line="360" w:lineRule="auto"/>
        <w:jc w:val="center"/>
        <w:rPr>
          <w:rFonts w:hint="eastAsia" w:ascii="宋体" w:hAnsi="宋体"/>
          <w:b/>
          <w:sz w:val="32"/>
          <w:szCs w:val="32"/>
          <w:shd w:val="clear" w:color="auto" w:fill="FFFFFF"/>
        </w:rPr>
      </w:pPr>
      <w:r>
        <w:rPr>
          <w:rFonts w:hint="eastAsia" w:ascii="宋体" w:hAnsi="宋体"/>
          <w:b/>
          <w:sz w:val="32"/>
          <w:szCs w:val="32"/>
        </w:rPr>
        <w:t>采 购 人：</w:t>
      </w:r>
      <w:r>
        <w:rPr>
          <w:rFonts w:hint="eastAsia" w:ascii="宋体" w:hAnsi="宋体"/>
          <w:b/>
          <w:sz w:val="32"/>
          <w:szCs w:val="32"/>
          <w:shd w:val="clear" w:color="auto" w:fill="FFFFFF"/>
        </w:rPr>
        <w:t>上海市老年医学中心</w:t>
      </w:r>
    </w:p>
    <w:p>
      <w:pPr>
        <w:pStyle w:val="12"/>
        <w:spacing w:line="360" w:lineRule="auto"/>
        <w:jc w:val="center"/>
        <w:rPr>
          <w:rFonts w:hint="eastAsia" w:ascii="宋体" w:hAnsi="宋体"/>
          <w:b/>
          <w:sz w:val="32"/>
          <w:szCs w:val="32"/>
        </w:rPr>
      </w:pPr>
      <w:r>
        <w:rPr>
          <w:rFonts w:hint="eastAsia" w:ascii="宋体" w:hAnsi="宋体"/>
          <w:b/>
          <w:sz w:val="32"/>
          <w:szCs w:val="32"/>
        </w:rPr>
        <w:t>2025年2月7日</w:t>
      </w:r>
    </w:p>
    <w:p>
      <w:pPr>
        <w:pStyle w:val="12"/>
        <w:numPr>
          <w:ilvl w:val="0"/>
          <w:numId w:val="2"/>
        </w:numPr>
        <w:spacing w:line="360" w:lineRule="auto"/>
        <w:jc w:val="center"/>
        <w:rPr>
          <w:rFonts w:ascii="黑体" w:eastAsia="黑体"/>
          <w:b/>
          <w:kern w:val="28"/>
          <w:sz w:val="32"/>
          <w:szCs w:val="32"/>
        </w:rPr>
        <w:sectPr>
          <w:pgSz w:w="11906" w:h="16838"/>
          <w:pgMar w:top="1440" w:right="1800" w:bottom="1440" w:left="1800" w:header="851" w:footer="992" w:gutter="0"/>
          <w:cols w:space="425" w:num="1"/>
          <w:docGrid w:type="lines" w:linePitch="312" w:charSpace="0"/>
        </w:sect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比选邀请函</w:t>
      </w:r>
    </w:p>
    <w:p>
      <w:pPr>
        <w:spacing w:line="480" w:lineRule="auto"/>
        <w:rPr>
          <w:rFonts w:hint="eastAsia" w:ascii="宋体" w:hAnsi="宋体"/>
          <w:kern w:val="28"/>
          <w:sz w:val="24"/>
          <w:szCs w:val="24"/>
        </w:rPr>
      </w:pPr>
      <w:r>
        <w:rPr>
          <w:rFonts w:hint="eastAsia" w:ascii="宋体" w:hAnsi="宋体"/>
          <w:color w:val="000000"/>
          <w:sz w:val="24"/>
          <w:szCs w:val="24"/>
        </w:rPr>
        <w:t xml:space="preserve">    上海市老年医学中心</w:t>
      </w:r>
      <w:r>
        <w:rPr>
          <w:rFonts w:hint="eastAsia" w:ascii="宋体" w:hAnsi="宋体"/>
          <w:color w:val="000000"/>
          <w:kern w:val="28"/>
          <w:sz w:val="24"/>
          <w:szCs w:val="24"/>
        </w:rPr>
        <w:t>（</w:t>
      </w:r>
      <w:r>
        <w:rPr>
          <w:rFonts w:hint="eastAsia" w:ascii="宋体" w:hAnsi="宋体"/>
          <w:kern w:val="28"/>
          <w:sz w:val="24"/>
          <w:szCs w:val="24"/>
        </w:rPr>
        <w:t>以下称“采购人”）拟对下述项目进行比选采购，现邀请合格的投标单位（以下简称“供应商”）参加比选：</w:t>
      </w:r>
    </w:p>
    <w:p>
      <w:pPr>
        <w:numPr>
          <w:ilvl w:val="0"/>
          <w:numId w:val="3"/>
        </w:numPr>
        <w:spacing w:line="480" w:lineRule="auto"/>
        <w:rPr>
          <w:rFonts w:hint="eastAsia" w:ascii="宋体" w:hAnsi="宋体"/>
          <w:sz w:val="24"/>
          <w:szCs w:val="24"/>
          <w:u w:val="single"/>
        </w:rPr>
      </w:pPr>
      <w:r>
        <w:rPr>
          <w:rFonts w:hint="eastAsia" w:ascii="宋体" w:hAnsi="宋体" w:cs="Arial"/>
          <w:b/>
          <w:bCs/>
          <w:sz w:val="24"/>
          <w:szCs w:val="24"/>
        </w:rPr>
        <w:t>项目名称：</w:t>
      </w:r>
      <w:r>
        <w:rPr>
          <w:rFonts w:hint="eastAsia" w:ascii="宋体" w:hAnsi="宋体"/>
          <w:sz w:val="24"/>
          <w:szCs w:val="24"/>
          <w:u w:val="single"/>
        </w:rPr>
        <w:t>上海市老年医学中心医院肿瘤COC综合诊治子系统建设项目监理服务</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供应商须知：</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具有中华人民共和国境内注册的独立法人资格及相应的经营范围，须提供加盖公章的三证合一的营业执照复印件。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供应商须提供法定代表人授权书（原件）。</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供应商须提供被授权代表身份证（复印件加盖公章）。</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至少具有三年以上行业从业经验（以营业执照最初登记日期复印件或合同复印件为准）</w:t>
      </w:r>
    </w:p>
    <w:p>
      <w:pPr>
        <w:numPr>
          <w:ilvl w:val="0"/>
          <w:numId w:val="4"/>
        </w:numPr>
        <w:spacing w:line="480" w:lineRule="auto"/>
        <w:ind w:firstLine="480" w:firstLineChars="200"/>
        <w:rPr>
          <w:rFonts w:hint="eastAsia" w:ascii="宋体" w:hAnsi="宋体" w:cs="Arial"/>
          <w:sz w:val="24"/>
          <w:szCs w:val="24"/>
        </w:rPr>
      </w:pPr>
      <w:r>
        <w:rPr>
          <w:rFonts w:hint="eastAsia" w:ascii="宋体" w:hAnsi="宋体" w:cs="Arial"/>
          <w:sz w:val="24"/>
          <w:szCs w:val="24"/>
        </w:rPr>
        <w:t>投标截止日前三年内，供应商未被“国家企业信用信息公示系统”（www.gsxt.gov.cn）列入“严重违法失信企业名单（黑名单）信息”，或被列入了“严重违法失信企业名单（黑名单）信息”且已被决定机关移出。提供供应商的“基础信息”、“列入严重违法失信企业名单（黑名单）信息”的截图（加盖公章）。</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递交比选响应文件截止时间、地点及要求</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 xml:space="preserve">时间：2025年2月12日 </w:t>
      </w:r>
      <w:r>
        <w:rPr>
          <w:rFonts w:ascii="宋体" w:hAnsi="宋体" w:cs="Arial"/>
          <w:sz w:val="24"/>
          <w:szCs w:val="24"/>
        </w:rPr>
        <w:t>17</w:t>
      </w:r>
      <w:r>
        <w:rPr>
          <w:rFonts w:hint="eastAsia" w:ascii="宋体" w:hAnsi="宋体" w:cs="Arial"/>
          <w:sz w:val="24"/>
          <w:szCs w:val="24"/>
        </w:rPr>
        <w:t>：00前</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地点：上海市老年医学中心</w:t>
      </w:r>
      <w:r>
        <w:rPr>
          <w:rFonts w:ascii="宋体" w:hAnsi="宋体" w:cs="Arial"/>
          <w:sz w:val="24"/>
          <w:szCs w:val="24"/>
        </w:rPr>
        <w:t>5</w:t>
      </w:r>
      <w:r>
        <w:rPr>
          <w:rFonts w:hint="eastAsia" w:ascii="宋体" w:hAnsi="宋体" w:cs="Arial"/>
          <w:sz w:val="24"/>
          <w:szCs w:val="24"/>
        </w:rPr>
        <w:t>号楼2楼信息中心</w:t>
      </w:r>
    </w:p>
    <w:p>
      <w:pPr>
        <w:numPr>
          <w:ilvl w:val="0"/>
          <w:numId w:val="5"/>
        </w:numPr>
        <w:spacing w:line="480" w:lineRule="auto"/>
        <w:ind w:firstLine="480" w:firstLineChars="200"/>
        <w:rPr>
          <w:rFonts w:hint="eastAsia" w:ascii="宋体" w:hAnsi="宋体" w:cs="Arial"/>
          <w:sz w:val="24"/>
          <w:szCs w:val="24"/>
        </w:rPr>
      </w:pPr>
      <w:r>
        <w:rPr>
          <w:rFonts w:hint="eastAsia" w:ascii="宋体" w:hAnsi="宋体" w:cs="Arial"/>
          <w:sz w:val="24"/>
          <w:szCs w:val="24"/>
        </w:rPr>
        <w:t>要求: 本次招标不接受联合体投标</w:t>
      </w:r>
    </w:p>
    <w:p>
      <w:pPr>
        <w:spacing w:line="360" w:lineRule="auto"/>
        <w:ind w:firstLine="482" w:firstLineChars="200"/>
        <w:rPr>
          <w:rFonts w:hint="eastAsia" w:ascii="宋体" w:hAnsi="宋体"/>
          <w:sz w:val="28"/>
          <w:szCs w:val="28"/>
        </w:rPr>
      </w:pPr>
      <w:r>
        <w:rPr>
          <w:rFonts w:hint="eastAsia" w:ascii="宋体" w:hAnsi="宋体"/>
          <w:b/>
          <w:color w:val="FF0000"/>
          <w:sz w:val="24"/>
        </w:rPr>
        <w:t>逾期收到或不符合规定的投标文件恕不接受</w:t>
      </w:r>
      <w:r>
        <w:rPr>
          <w:rFonts w:hint="eastAsia" w:ascii="宋体" w:hAnsi="宋体"/>
          <w:color w:val="FF0000"/>
          <w:sz w:val="28"/>
          <w:szCs w:val="28"/>
        </w:rPr>
        <w:t xml:space="preserve">。  </w:t>
      </w:r>
      <w:r>
        <w:rPr>
          <w:rFonts w:hint="eastAsia" w:ascii="宋体" w:hAnsi="宋体"/>
          <w:sz w:val="28"/>
          <w:szCs w:val="28"/>
        </w:rPr>
        <w:t xml:space="preserve">                                                          </w:t>
      </w:r>
    </w:p>
    <w:p>
      <w:pPr>
        <w:numPr>
          <w:ilvl w:val="0"/>
          <w:numId w:val="3"/>
        </w:numPr>
        <w:spacing w:line="480" w:lineRule="auto"/>
        <w:rPr>
          <w:rFonts w:hint="eastAsia" w:ascii="宋体" w:hAnsi="宋体" w:cs="Arial"/>
          <w:b/>
          <w:bCs/>
          <w:sz w:val="24"/>
          <w:szCs w:val="24"/>
        </w:rPr>
      </w:pPr>
      <w:r>
        <w:rPr>
          <w:rFonts w:hint="eastAsia" w:ascii="宋体" w:hAnsi="宋体" w:cs="Arial"/>
          <w:b/>
          <w:bCs/>
          <w:sz w:val="24"/>
          <w:szCs w:val="24"/>
        </w:rPr>
        <w:t>采购人地址和联系方式</w:t>
      </w:r>
    </w:p>
    <w:p>
      <w:pPr>
        <w:spacing w:line="480" w:lineRule="auto"/>
        <w:ind w:firstLine="480" w:firstLineChars="200"/>
        <w:rPr>
          <w:rFonts w:hint="eastAsia" w:ascii="宋体" w:hAnsi="宋体"/>
          <w:sz w:val="24"/>
          <w:szCs w:val="24"/>
        </w:rPr>
      </w:pPr>
      <w:r>
        <w:rPr>
          <w:rFonts w:hint="eastAsia" w:ascii="宋体" w:hAnsi="宋体"/>
          <w:sz w:val="24"/>
          <w:szCs w:val="24"/>
        </w:rPr>
        <w:t>地址：上海市闵行区春申路2560号</w:t>
      </w:r>
    </w:p>
    <w:p>
      <w:pPr>
        <w:spacing w:line="480" w:lineRule="auto"/>
        <w:ind w:firstLine="480" w:firstLineChars="200"/>
        <w:rPr>
          <w:rFonts w:hint="eastAsia" w:ascii="宋体" w:hAnsi="宋体"/>
          <w:sz w:val="24"/>
          <w:szCs w:val="24"/>
        </w:rPr>
      </w:pPr>
      <w:r>
        <w:rPr>
          <w:rFonts w:hint="eastAsia" w:ascii="宋体" w:hAnsi="宋体"/>
          <w:sz w:val="24"/>
          <w:szCs w:val="24"/>
        </w:rPr>
        <w:t>邮编：</w:t>
      </w:r>
      <w:r>
        <w:rPr>
          <w:rFonts w:ascii="宋体" w:hAnsi="宋体"/>
          <w:sz w:val="24"/>
          <w:szCs w:val="24"/>
        </w:rPr>
        <w:t>201104</w:t>
      </w:r>
      <w:r>
        <w:rPr>
          <w:rFonts w:hint="eastAsia" w:ascii="宋体" w:hAnsi="宋体"/>
          <w:sz w:val="24"/>
          <w:szCs w:val="24"/>
        </w:rPr>
        <w:t xml:space="preserve">                  联系人： 黄老师</w:t>
      </w:r>
    </w:p>
    <w:p>
      <w:pPr>
        <w:spacing w:line="480" w:lineRule="auto"/>
        <w:ind w:firstLine="480" w:firstLineChars="200"/>
        <w:rPr>
          <w:rFonts w:hint="eastAsia" w:ascii="宋体" w:hAnsi="宋体"/>
          <w:sz w:val="24"/>
          <w:szCs w:val="24"/>
        </w:rPr>
      </w:pPr>
      <w:r>
        <w:rPr>
          <w:rFonts w:hint="eastAsia" w:ascii="宋体" w:hAnsi="宋体"/>
          <w:sz w:val="24"/>
          <w:szCs w:val="24"/>
        </w:rPr>
        <w:t>电话：</w:t>
      </w:r>
      <w:r>
        <w:rPr>
          <w:rFonts w:ascii="宋体" w:hAnsi="宋体"/>
          <w:sz w:val="24"/>
          <w:szCs w:val="24"/>
        </w:rPr>
        <w:t>021-31116031</w:t>
      </w:r>
      <w:r>
        <w:rPr>
          <w:rFonts w:hint="eastAsia" w:ascii="宋体" w:hAnsi="宋体"/>
          <w:sz w:val="24"/>
          <w:szCs w:val="24"/>
        </w:rPr>
        <w:t xml:space="preserve">            传  真： </w:t>
      </w:r>
    </w:p>
    <w:p>
      <w:pPr>
        <w:spacing w:line="480" w:lineRule="auto"/>
        <w:ind w:firstLine="480" w:firstLineChars="200"/>
        <w:rPr>
          <w:rFonts w:hint="eastAsia" w:ascii="宋体" w:hAnsi="宋体"/>
          <w:sz w:val="24"/>
          <w:szCs w:val="24"/>
        </w:rPr>
      </w:pPr>
      <w:r>
        <w:rPr>
          <w:rFonts w:ascii="宋体" w:hAnsi="宋体"/>
          <w:sz w:val="24"/>
          <w:szCs w:val="24"/>
        </w:rPr>
        <w:t xml:space="preserve">  </w:t>
      </w:r>
      <w:r>
        <w:rPr>
          <w:rFonts w:hint="eastAsia" w:ascii="宋体" w:hAnsi="宋体"/>
          <w:sz w:val="24"/>
          <w:szCs w:val="24"/>
        </w:rPr>
        <w:t xml:space="preserve">                                         </w:t>
      </w:r>
    </w:p>
    <w:p>
      <w:pPr>
        <w:spacing w:line="480" w:lineRule="auto"/>
        <w:jc w:val="right"/>
        <w:rPr>
          <w:rFonts w:hint="eastAsia" w:ascii="宋体" w:hAnsi="宋体"/>
          <w:sz w:val="24"/>
          <w:szCs w:val="24"/>
        </w:rPr>
      </w:pPr>
      <w:r>
        <w:rPr>
          <w:rFonts w:hint="eastAsia" w:ascii="宋体" w:hAnsi="宋体"/>
          <w:sz w:val="24"/>
          <w:szCs w:val="24"/>
        </w:rPr>
        <w:t>上海市老年医学中心 信息中心</w:t>
      </w:r>
    </w:p>
    <w:p>
      <w:pPr>
        <w:spacing w:line="480" w:lineRule="auto"/>
        <w:jc w:val="right"/>
        <w:rPr>
          <w:rFonts w:hint="eastAsia" w:ascii="宋体" w:hAnsi="宋体"/>
          <w:sz w:val="24"/>
          <w:szCs w:val="24"/>
        </w:rPr>
      </w:pPr>
      <w:r>
        <w:rPr>
          <w:rFonts w:hint="eastAsia" w:ascii="宋体" w:hAnsi="宋体"/>
          <w:sz w:val="24"/>
          <w:szCs w:val="24"/>
        </w:rPr>
        <w:t>2025年2月7日</w:t>
      </w: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spacing w:line="480" w:lineRule="auto"/>
        <w:rPr>
          <w:rFonts w:hint="eastAsia" w:ascii="宋体" w:hAnsi="宋体"/>
          <w:sz w:val="24"/>
          <w:szCs w:val="24"/>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比选须知</w:t>
      </w:r>
    </w:p>
    <w:p>
      <w:pPr>
        <w:spacing w:line="480" w:lineRule="auto"/>
        <w:rPr>
          <w:rFonts w:hint="eastAsia" w:ascii="宋体" w:hAnsi="宋体"/>
          <w:b/>
          <w:bCs/>
          <w:sz w:val="24"/>
          <w:szCs w:val="24"/>
        </w:rPr>
      </w:pPr>
      <w:r>
        <w:rPr>
          <w:rFonts w:hint="eastAsia" w:ascii="宋体" w:hAnsi="宋体"/>
          <w:b/>
          <w:bCs/>
          <w:sz w:val="24"/>
          <w:szCs w:val="24"/>
        </w:rPr>
        <w:t>一、比选文件至少包括下列内容</w:t>
      </w:r>
    </w:p>
    <w:p>
      <w:pPr>
        <w:spacing w:line="480" w:lineRule="auto"/>
        <w:ind w:firstLine="480" w:firstLineChars="200"/>
        <w:rPr>
          <w:rFonts w:hint="eastAsia" w:ascii="宋体" w:hAnsi="宋体"/>
          <w:sz w:val="24"/>
          <w:szCs w:val="24"/>
        </w:rPr>
      </w:pPr>
      <w:r>
        <w:rPr>
          <w:rFonts w:hint="eastAsia" w:ascii="宋体" w:hAnsi="宋体"/>
          <w:sz w:val="24"/>
          <w:szCs w:val="24"/>
        </w:rPr>
        <w:t>1、投标单位报价一览表（格式参见附件一）</w:t>
      </w:r>
    </w:p>
    <w:p>
      <w:pPr>
        <w:spacing w:line="480" w:lineRule="auto"/>
        <w:ind w:firstLine="480" w:firstLineChars="200"/>
        <w:rPr>
          <w:rFonts w:hint="eastAsia" w:ascii="宋体" w:hAnsi="宋体"/>
          <w:sz w:val="24"/>
          <w:szCs w:val="24"/>
        </w:rPr>
      </w:pPr>
      <w:r>
        <w:rPr>
          <w:rFonts w:hint="eastAsia" w:ascii="宋体" w:hAnsi="宋体"/>
          <w:sz w:val="24"/>
          <w:szCs w:val="24"/>
        </w:rPr>
        <w:t>2、投标单位基本情况介绍（格式参见附件二）</w:t>
      </w:r>
    </w:p>
    <w:p>
      <w:pPr>
        <w:spacing w:line="480" w:lineRule="auto"/>
        <w:ind w:firstLine="480" w:firstLineChars="200"/>
        <w:rPr>
          <w:rFonts w:hint="eastAsia" w:ascii="宋体" w:hAnsi="宋体"/>
          <w:sz w:val="24"/>
        </w:rPr>
      </w:pPr>
      <w:r>
        <w:rPr>
          <w:rFonts w:hint="eastAsia" w:ascii="宋体" w:hAnsi="宋体"/>
          <w:sz w:val="24"/>
          <w:szCs w:val="24"/>
        </w:rPr>
        <w:t>3、投标单位</w:t>
      </w:r>
      <w:r>
        <w:rPr>
          <w:rFonts w:hint="eastAsia" w:ascii="宋体" w:hAnsi="宋体"/>
          <w:sz w:val="24"/>
        </w:rPr>
        <w:t>法定代表人授权书（格式参见附件三）</w:t>
      </w:r>
    </w:p>
    <w:p>
      <w:pPr>
        <w:spacing w:line="480" w:lineRule="auto"/>
        <w:ind w:firstLine="480" w:firstLineChars="200"/>
        <w:rPr>
          <w:rFonts w:hint="eastAsia" w:ascii="宋体" w:hAnsi="宋体"/>
          <w:sz w:val="24"/>
        </w:rPr>
      </w:pPr>
      <w:r>
        <w:rPr>
          <w:rFonts w:hint="eastAsia" w:ascii="宋体" w:hAnsi="宋体"/>
          <w:sz w:val="24"/>
        </w:rPr>
        <w:t>4、近三年行业内相关项目业绩一览表（格式参见附件四）</w:t>
      </w:r>
    </w:p>
    <w:p>
      <w:pPr>
        <w:spacing w:line="480" w:lineRule="auto"/>
        <w:ind w:firstLine="480" w:firstLineChars="200"/>
        <w:rPr>
          <w:rFonts w:hint="eastAsia" w:ascii="宋体" w:hAnsi="宋体"/>
          <w:sz w:val="24"/>
        </w:rPr>
      </w:pPr>
      <w:r>
        <w:rPr>
          <w:rFonts w:hint="eastAsia" w:ascii="宋体" w:hAnsi="宋体"/>
          <w:sz w:val="24"/>
        </w:rPr>
        <w:t>5、项目响应方案</w:t>
      </w:r>
    </w:p>
    <w:p>
      <w:pPr>
        <w:spacing w:line="480" w:lineRule="auto"/>
        <w:ind w:firstLine="480" w:firstLineChars="200"/>
        <w:rPr>
          <w:rFonts w:hint="eastAsia" w:ascii="宋体" w:hAnsi="宋体"/>
          <w:sz w:val="24"/>
          <w:szCs w:val="24"/>
        </w:rPr>
      </w:pPr>
      <w:r>
        <w:rPr>
          <w:rFonts w:hint="eastAsia" w:ascii="宋体" w:hAnsi="宋体"/>
          <w:sz w:val="24"/>
          <w:szCs w:val="24"/>
        </w:rPr>
        <w:t>6、其他相关文件</w:t>
      </w:r>
    </w:p>
    <w:p>
      <w:pPr>
        <w:spacing w:line="480" w:lineRule="auto"/>
        <w:rPr>
          <w:rFonts w:hint="eastAsia" w:ascii="宋体" w:hAnsi="宋体"/>
          <w:b/>
          <w:bCs/>
          <w:sz w:val="24"/>
          <w:szCs w:val="24"/>
        </w:rPr>
      </w:pPr>
      <w:r>
        <w:rPr>
          <w:rFonts w:hint="eastAsia" w:ascii="宋体" w:hAnsi="宋体"/>
          <w:b/>
          <w:bCs/>
          <w:sz w:val="24"/>
          <w:szCs w:val="24"/>
        </w:rPr>
        <w:t>二、供应商资质证明文件，应包括但不限于下列部分</w:t>
      </w:r>
    </w:p>
    <w:p>
      <w:pPr>
        <w:spacing w:line="480" w:lineRule="auto"/>
        <w:ind w:firstLine="480" w:firstLineChars="200"/>
        <w:rPr>
          <w:rFonts w:hint="eastAsia" w:ascii="宋体" w:hAnsi="宋体"/>
          <w:sz w:val="24"/>
          <w:szCs w:val="24"/>
        </w:rPr>
      </w:pPr>
      <w:r>
        <w:rPr>
          <w:rFonts w:hint="eastAsia" w:ascii="宋体" w:hAnsi="宋体"/>
          <w:sz w:val="24"/>
          <w:szCs w:val="24"/>
        </w:rPr>
        <w:t>1、营业执照复印件（盖公司公章）</w:t>
      </w:r>
    </w:p>
    <w:p>
      <w:pPr>
        <w:spacing w:line="480" w:lineRule="auto"/>
        <w:ind w:firstLine="480" w:firstLineChars="200"/>
        <w:rPr>
          <w:rFonts w:hint="eastAsia" w:ascii="宋体" w:hAnsi="宋体"/>
          <w:color w:val="0000FF"/>
          <w:sz w:val="24"/>
          <w:szCs w:val="24"/>
        </w:rPr>
      </w:pPr>
      <w:r>
        <w:rPr>
          <w:rFonts w:hint="eastAsia" w:ascii="宋体" w:hAnsi="宋体"/>
          <w:color w:val="0000FF"/>
          <w:sz w:val="24"/>
          <w:szCs w:val="24"/>
        </w:rPr>
        <w:t>2、供应商必须提交的资料（见第一部分：供应商须知）</w:t>
      </w:r>
    </w:p>
    <w:p>
      <w:pPr>
        <w:spacing w:line="480" w:lineRule="auto"/>
        <w:ind w:firstLine="480" w:firstLineChars="200"/>
        <w:rPr>
          <w:rFonts w:hint="eastAsia" w:ascii="宋体" w:hAnsi="宋体"/>
          <w:sz w:val="24"/>
          <w:szCs w:val="24"/>
        </w:rPr>
      </w:pPr>
      <w:r>
        <w:rPr>
          <w:rFonts w:hint="eastAsia" w:ascii="宋体" w:hAnsi="宋体"/>
          <w:sz w:val="24"/>
          <w:szCs w:val="24"/>
        </w:rPr>
        <w:t>3、供应商认为需要提交的其他资质证书的复印件</w:t>
      </w:r>
    </w:p>
    <w:p>
      <w:pPr>
        <w:spacing w:line="480" w:lineRule="auto"/>
        <w:rPr>
          <w:rFonts w:hint="eastAsia" w:ascii="宋体" w:hAnsi="宋体"/>
          <w:b/>
          <w:bCs/>
          <w:sz w:val="24"/>
          <w:szCs w:val="24"/>
        </w:rPr>
      </w:pPr>
      <w:r>
        <w:rPr>
          <w:rFonts w:hint="eastAsia" w:ascii="宋体" w:hAnsi="宋体"/>
          <w:b/>
          <w:bCs/>
          <w:sz w:val="24"/>
          <w:szCs w:val="24"/>
        </w:rPr>
        <w:t>三、比选文件有效期：报价文件送达之日起六十天内有效。</w:t>
      </w:r>
    </w:p>
    <w:p>
      <w:pPr>
        <w:spacing w:line="480" w:lineRule="auto"/>
        <w:rPr>
          <w:rFonts w:hint="eastAsia" w:ascii="宋体" w:hAnsi="宋体"/>
          <w:b/>
          <w:bCs/>
          <w:sz w:val="24"/>
          <w:szCs w:val="24"/>
        </w:rPr>
      </w:pPr>
      <w:r>
        <w:rPr>
          <w:rFonts w:hint="eastAsia" w:ascii="宋体" w:hAnsi="宋体"/>
          <w:b/>
          <w:bCs/>
          <w:sz w:val="24"/>
          <w:szCs w:val="24"/>
        </w:rPr>
        <w:t>四、比选文件的递交</w:t>
      </w:r>
    </w:p>
    <w:p>
      <w:pPr>
        <w:spacing w:line="480" w:lineRule="auto"/>
        <w:ind w:firstLine="480" w:firstLineChars="200"/>
        <w:rPr>
          <w:rFonts w:hint="eastAsia" w:ascii="宋体" w:hAnsi="宋体"/>
          <w:sz w:val="24"/>
          <w:szCs w:val="24"/>
        </w:rPr>
      </w:pPr>
      <w:r>
        <w:rPr>
          <w:rFonts w:hint="eastAsia" w:ascii="宋体" w:hAnsi="宋体"/>
          <w:sz w:val="24"/>
          <w:szCs w:val="24"/>
        </w:rPr>
        <w:t>1、供应商应将报价文件</w:t>
      </w:r>
      <w:r>
        <w:rPr>
          <w:rFonts w:hint="eastAsia" w:ascii="宋体" w:hAnsi="宋体" w:cs="宋体"/>
          <w:b/>
          <w:spacing w:val="8"/>
          <w:sz w:val="24"/>
          <w:szCs w:val="24"/>
        </w:rPr>
        <w:t>正本壹份，副本壹份</w:t>
      </w:r>
      <w:r>
        <w:rPr>
          <w:rFonts w:hint="eastAsia" w:ascii="宋体" w:hAnsi="宋体"/>
          <w:sz w:val="24"/>
          <w:szCs w:val="24"/>
        </w:rPr>
        <w:t>，统一密封于一个信封（包装）中。</w:t>
      </w:r>
    </w:p>
    <w:p>
      <w:pPr>
        <w:spacing w:line="480" w:lineRule="auto"/>
        <w:ind w:firstLine="480" w:firstLineChars="200"/>
        <w:rPr>
          <w:rFonts w:hint="eastAsia" w:ascii="宋体" w:hAnsi="宋体"/>
          <w:sz w:val="24"/>
          <w:szCs w:val="24"/>
        </w:rPr>
      </w:pPr>
      <w:r>
        <w:rPr>
          <w:rFonts w:hint="eastAsia" w:ascii="宋体" w:hAnsi="宋体"/>
          <w:sz w:val="24"/>
          <w:szCs w:val="24"/>
        </w:rPr>
        <w:t>2、信封（包装）应记载项目名称、投标单位名称、投标单位地址及联系电话，信封封套的骑缝处须加盖公章。</w:t>
      </w: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spacing w:line="360" w:lineRule="auto"/>
        <w:jc w:val="center"/>
        <w:rPr>
          <w:rFonts w:hint="eastAsia" w:ascii="黑体" w:hAnsi="宋体" w:eastAsia="黑体"/>
          <w:b/>
          <w:kern w:val="28"/>
          <w:sz w:val="30"/>
          <w:szCs w:val="30"/>
        </w:rPr>
      </w:pPr>
    </w:p>
    <w:p>
      <w:pPr>
        <w:pStyle w:val="12"/>
        <w:numPr>
          <w:ilvl w:val="0"/>
          <w:numId w:val="2"/>
        </w:numPr>
        <w:spacing w:line="360" w:lineRule="auto"/>
        <w:jc w:val="center"/>
        <w:rPr>
          <w:rFonts w:ascii="黑体" w:eastAsia="黑体"/>
          <w:b/>
          <w:kern w:val="28"/>
          <w:sz w:val="32"/>
          <w:szCs w:val="32"/>
        </w:rPr>
      </w:pPr>
      <w:r>
        <w:rPr>
          <w:rFonts w:hint="eastAsia" w:ascii="黑体" w:eastAsia="黑体"/>
          <w:b/>
          <w:kern w:val="28"/>
          <w:sz w:val="32"/>
          <w:szCs w:val="32"/>
        </w:rPr>
        <w:t>采购需求</w:t>
      </w:r>
    </w:p>
    <w:p>
      <w:pPr>
        <w:numPr>
          <w:ilvl w:val="0"/>
          <w:numId w:val="6"/>
        </w:numPr>
        <w:tabs>
          <w:tab w:val="left" w:pos="540"/>
        </w:tabs>
        <w:spacing w:line="360" w:lineRule="auto"/>
        <w:jc w:val="left"/>
        <w:outlineLvl w:val="1"/>
        <w:rPr>
          <w:rFonts w:hint="eastAsia" w:ascii="宋体" w:hAnsi="宋体"/>
          <w:b/>
          <w:bCs/>
          <w:sz w:val="24"/>
        </w:rPr>
      </w:pPr>
      <w:bookmarkStart w:id="0" w:name="_Toc163880049"/>
      <w:bookmarkStart w:id="1" w:name="_Toc153701238"/>
      <w:bookmarkStart w:id="2" w:name="_Toc268517251"/>
      <w:bookmarkStart w:id="3" w:name="_Toc151105996"/>
      <w:r>
        <w:rPr>
          <w:rFonts w:hint="eastAsia" w:ascii="宋体" w:hAnsi="宋体"/>
          <w:b/>
          <w:bCs/>
          <w:color w:val="000000"/>
          <w:sz w:val="24"/>
        </w:rPr>
        <w:t>项目概况</w:t>
      </w:r>
    </w:p>
    <w:p>
      <w:pPr>
        <w:pStyle w:val="38"/>
        <w:spacing w:line="360" w:lineRule="auto"/>
        <w:ind w:firstLine="480"/>
        <w:rPr>
          <w:rFonts w:hint="eastAsia" w:ascii="宋体" w:hAnsi="宋体"/>
          <w:sz w:val="24"/>
          <w:szCs w:val="24"/>
        </w:rPr>
      </w:pPr>
      <w:r>
        <w:rPr>
          <w:rFonts w:hint="eastAsia" w:ascii="宋体" w:hAnsi="宋体"/>
          <w:sz w:val="24"/>
          <w:szCs w:val="24"/>
        </w:rPr>
        <w:t>项目名称</w:t>
      </w:r>
      <w:r>
        <w:rPr>
          <w:rFonts w:hint="eastAsia" w:ascii="宋体" w:hAnsi="宋体"/>
          <w:sz w:val="24"/>
        </w:rPr>
        <w:t>：</w:t>
      </w:r>
      <w:bookmarkEnd w:id="0"/>
      <w:bookmarkEnd w:id="1"/>
      <w:bookmarkEnd w:id="2"/>
      <w:bookmarkEnd w:id="3"/>
      <w:r>
        <w:rPr>
          <w:rFonts w:hint="eastAsia" w:ascii="宋体" w:hAnsi="宋体"/>
          <w:sz w:val="24"/>
          <w:szCs w:val="24"/>
        </w:rPr>
        <w:t>上海市老年医学中心医院肿瘤COC综合诊治子系统建设项目监理服务</w:t>
      </w:r>
    </w:p>
    <w:p>
      <w:pPr>
        <w:pStyle w:val="38"/>
        <w:spacing w:line="360" w:lineRule="auto"/>
        <w:ind w:firstLine="482"/>
        <w:rPr>
          <w:rFonts w:hint="eastAsia" w:ascii="宋体" w:hAnsi="宋体"/>
          <w:color w:val="000000"/>
          <w:sz w:val="24"/>
        </w:rPr>
      </w:pPr>
      <w:r>
        <w:rPr>
          <w:rFonts w:hint="eastAsia" w:ascii="宋体" w:hAnsi="宋体"/>
          <w:b/>
          <w:bCs/>
          <w:color w:val="000000"/>
          <w:sz w:val="24"/>
        </w:rPr>
        <w:t>监理工作范围和期限</w:t>
      </w:r>
    </w:p>
    <w:p>
      <w:pPr>
        <w:pStyle w:val="38"/>
        <w:spacing w:line="360" w:lineRule="auto"/>
        <w:ind w:firstLine="482"/>
        <w:rPr>
          <w:rFonts w:hint="eastAsia" w:ascii="宋体" w:hAnsi="宋体"/>
          <w:b/>
          <w:bCs/>
          <w:color w:val="000000"/>
          <w:sz w:val="24"/>
          <w:szCs w:val="24"/>
        </w:rPr>
      </w:pPr>
      <w:r>
        <w:rPr>
          <w:rFonts w:hint="eastAsia" w:ascii="宋体" w:hAnsi="宋体"/>
          <w:b/>
          <w:bCs/>
          <w:color w:val="000000"/>
          <w:sz w:val="24"/>
          <w:szCs w:val="24"/>
        </w:rPr>
        <w:t>服务期限：自合同签订日起直至项目竣工验收。</w:t>
      </w:r>
    </w:p>
    <w:p>
      <w:pPr>
        <w:pStyle w:val="38"/>
        <w:spacing w:line="360" w:lineRule="auto"/>
        <w:ind w:firstLine="480"/>
        <w:rPr>
          <w:rFonts w:hint="eastAsia" w:ascii="宋体" w:hAnsi="宋体"/>
          <w:sz w:val="24"/>
          <w:szCs w:val="24"/>
        </w:rPr>
      </w:pPr>
      <w:r>
        <w:rPr>
          <w:rFonts w:hint="eastAsia" w:ascii="宋体" w:hAnsi="宋体"/>
          <w:sz w:val="24"/>
          <w:szCs w:val="24"/>
        </w:rPr>
        <w:t>监理方对本项目系统实施阶段、系统验收阶段的质量控制、进度控制、投资控制、合同管理、文档管理、组织协调实施监理，监理方全面维护建设单位委托的项目合法权益，帮助建设单位尽可能实现预定的合理建设目标。</w:t>
      </w:r>
    </w:p>
    <w:p>
      <w:pPr>
        <w:pStyle w:val="38"/>
        <w:spacing w:line="360" w:lineRule="auto"/>
        <w:ind w:firstLine="482"/>
        <w:rPr>
          <w:rFonts w:hint="eastAsia" w:ascii="宋体" w:hAnsi="宋体"/>
          <w:sz w:val="24"/>
          <w:szCs w:val="24"/>
        </w:rPr>
      </w:pPr>
      <w:bookmarkStart w:id="4" w:name="_Hlk187845408"/>
      <w:r>
        <w:rPr>
          <w:rFonts w:hint="eastAsia" w:ascii="宋体" w:hAnsi="宋体"/>
          <w:b/>
          <w:bCs/>
          <w:sz w:val="24"/>
          <w:szCs w:val="24"/>
        </w:rPr>
        <w:t>本项目采购预算：96,413.00元</w:t>
      </w:r>
      <w:bookmarkEnd w:id="4"/>
      <w:r>
        <w:rPr>
          <w:rFonts w:hint="eastAsia" w:ascii="宋体" w:hAnsi="宋体"/>
          <w:b/>
          <w:bCs/>
          <w:sz w:val="24"/>
          <w:szCs w:val="24"/>
        </w:rPr>
        <w:t>。</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监理</w:t>
      </w:r>
      <w:bookmarkStart w:id="5" w:name="_Toc342044134"/>
      <w:r>
        <w:rPr>
          <w:rFonts w:hint="eastAsia" w:ascii="宋体" w:hAnsi="宋体"/>
          <w:b/>
          <w:bCs/>
          <w:color w:val="000000"/>
          <w:sz w:val="24"/>
        </w:rPr>
        <w:t>工作目标</w:t>
      </w:r>
    </w:p>
    <w:p>
      <w:pPr>
        <w:spacing w:line="360" w:lineRule="auto"/>
        <w:rPr>
          <w:rFonts w:hint="eastAsia" w:ascii="宋体" w:hAnsi="宋体"/>
          <w:sz w:val="24"/>
        </w:rPr>
      </w:pPr>
      <w:r>
        <w:rPr>
          <w:rFonts w:hint="eastAsia" w:ascii="宋体" w:hAnsi="宋体"/>
          <w:sz w:val="24"/>
        </w:rPr>
        <w:t>1、质量控</w:t>
      </w:r>
      <w:bookmarkEnd w:id="5"/>
      <w:r>
        <w:rPr>
          <w:rFonts w:hint="eastAsia" w:ascii="宋体" w:hAnsi="宋体"/>
          <w:sz w:val="24"/>
        </w:rPr>
        <w:t>制目标：质量一次合格率100％，满足国家、上海市的工程验收质量标准。</w:t>
      </w:r>
    </w:p>
    <w:p>
      <w:pPr>
        <w:spacing w:line="360" w:lineRule="auto"/>
        <w:rPr>
          <w:rFonts w:hint="eastAsia" w:ascii="宋体" w:hAnsi="宋体"/>
          <w:sz w:val="24"/>
        </w:rPr>
      </w:pPr>
      <w:r>
        <w:rPr>
          <w:rFonts w:hint="eastAsia" w:ascii="宋体" w:hAnsi="宋体"/>
          <w:sz w:val="24"/>
        </w:rPr>
        <w:t>2、进度控制目标：按期完成施工节点目标，确保在规定的总工期内完成竣工。</w:t>
      </w:r>
    </w:p>
    <w:p>
      <w:pPr>
        <w:spacing w:line="360" w:lineRule="auto"/>
        <w:rPr>
          <w:rFonts w:hint="eastAsia" w:ascii="宋体" w:hAnsi="宋体"/>
          <w:sz w:val="24"/>
        </w:rPr>
      </w:pPr>
      <w:r>
        <w:rPr>
          <w:rFonts w:ascii="宋体" w:hAnsi="宋体"/>
          <w:sz w:val="24"/>
        </w:rPr>
        <w:t>3</w:t>
      </w:r>
      <w:r>
        <w:rPr>
          <w:rFonts w:hint="eastAsia" w:ascii="宋体" w:hAnsi="宋体"/>
          <w:sz w:val="24"/>
        </w:rPr>
        <w:t>、成本控制目标：对变更的实施情况进行记录，对工程量进行签认。</w:t>
      </w:r>
    </w:p>
    <w:p>
      <w:pPr>
        <w:spacing w:line="360" w:lineRule="auto"/>
        <w:rPr>
          <w:rFonts w:hint="eastAsia" w:ascii="宋体" w:hAnsi="宋体"/>
          <w:sz w:val="24"/>
        </w:rPr>
      </w:pPr>
      <w:r>
        <w:rPr>
          <w:rFonts w:hint="eastAsia" w:ascii="宋体" w:hAnsi="宋体"/>
          <w:sz w:val="24"/>
        </w:rPr>
        <w:t>4、文档管理目标：提供齐全的各类项目管理报表和签单，督促施工单位整理好工程技术资料归档。</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监理</w:t>
      </w:r>
      <w:bookmarkStart w:id="6" w:name="_Toc342044135"/>
      <w:r>
        <w:rPr>
          <w:rFonts w:hint="eastAsia" w:ascii="宋体" w:hAnsi="宋体"/>
          <w:b/>
          <w:bCs/>
          <w:color w:val="000000"/>
          <w:sz w:val="24"/>
        </w:rPr>
        <w:t>服务内容</w:t>
      </w:r>
    </w:p>
    <w:p>
      <w:pPr>
        <w:spacing w:line="360" w:lineRule="auto"/>
        <w:rPr>
          <w:rFonts w:hint="eastAsia" w:ascii="宋体" w:hAnsi="宋体"/>
          <w:sz w:val="24"/>
        </w:rPr>
      </w:pPr>
      <w:r>
        <w:rPr>
          <w:rFonts w:hint="eastAsia" w:ascii="宋体" w:hAnsi="宋体" w:cs="宋体"/>
          <w:kern w:val="0"/>
          <w:sz w:val="24"/>
        </w:rPr>
        <w:t>1、</w:t>
      </w:r>
      <w:r>
        <w:rPr>
          <w:rFonts w:hint="eastAsia" w:ascii="宋体" w:hAnsi="宋体"/>
          <w:sz w:val="24"/>
        </w:rPr>
        <w:t>协</w:t>
      </w:r>
      <w:bookmarkEnd w:id="6"/>
      <w:r>
        <w:rPr>
          <w:rFonts w:hint="eastAsia" w:ascii="宋体" w:hAnsi="宋体"/>
          <w:sz w:val="24"/>
        </w:rPr>
        <w:t>助业主与承接商编写开工报告。</w:t>
      </w:r>
    </w:p>
    <w:p>
      <w:pPr>
        <w:spacing w:line="360" w:lineRule="auto"/>
        <w:rPr>
          <w:rFonts w:hint="eastAsia" w:ascii="宋体" w:hAnsi="宋体"/>
          <w:sz w:val="24"/>
        </w:rPr>
      </w:pPr>
      <w:r>
        <w:rPr>
          <w:rFonts w:hint="eastAsia" w:ascii="宋体" w:hAnsi="宋体"/>
          <w:sz w:val="24"/>
        </w:rPr>
        <w:t>2、协助业主与承接商确定设备采购清单，提出相关技术咨询意见。</w:t>
      </w:r>
    </w:p>
    <w:p>
      <w:pPr>
        <w:spacing w:line="360" w:lineRule="auto"/>
        <w:rPr>
          <w:rFonts w:hint="eastAsia" w:ascii="宋体" w:hAnsi="宋体"/>
          <w:sz w:val="24"/>
        </w:rPr>
      </w:pPr>
      <w:r>
        <w:rPr>
          <w:rFonts w:hint="eastAsia" w:ascii="宋体" w:hAnsi="宋体"/>
          <w:sz w:val="24"/>
        </w:rPr>
        <w:t>3、审查承接商的系统集成方案、验收技术方案、实施进度计划、质量保证体系和安全保证体系等相关方案内容。</w:t>
      </w:r>
    </w:p>
    <w:p>
      <w:pPr>
        <w:spacing w:line="360" w:lineRule="auto"/>
        <w:rPr>
          <w:rFonts w:hint="eastAsia" w:ascii="宋体" w:hAnsi="宋体"/>
          <w:sz w:val="24"/>
        </w:rPr>
      </w:pPr>
      <w:r>
        <w:rPr>
          <w:rFonts w:hint="eastAsia" w:ascii="宋体" w:hAnsi="宋体"/>
          <w:sz w:val="24"/>
        </w:rPr>
        <w:t>4、督促、检查承接商严格执行承包合同和国家技术规范、标准，协调业主和承接商之间的关系。</w:t>
      </w:r>
    </w:p>
    <w:p>
      <w:pPr>
        <w:spacing w:line="360" w:lineRule="auto"/>
        <w:rPr>
          <w:rFonts w:hint="eastAsia" w:ascii="宋体" w:hAnsi="宋体"/>
          <w:sz w:val="24"/>
        </w:rPr>
      </w:pPr>
      <w:r>
        <w:rPr>
          <w:rFonts w:hint="eastAsia" w:ascii="宋体" w:hAnsi="宋体"/>
          <w:sz w:val="24"/>
        </w:rPr>
        <w:t>5、督促承接商严格按现行规范、规程、强制性质量控制标准和设计要求实施、控制项目实施质量。</w:t>
      </w:r>
    </w:p>
    <w:p>
      <w:pPr>
        <w:spacing w:line="360" w:lineRule="auto"/>
        <w:rPr>
          <w:rFonts w:hint="eastAsia" w:ascii="宋体" w:hAnsi="宋体"/>
          <w:sz w:val="24"/>
        </w:rPr>
      </w:pPr>
      <w:r>
        <w:rPr>
          <w:rFonts w:hint="eastAsia" w:ascii="宋体" w:hAnsi="宋体"/>
          <w:sz w:val="24"/>
        </w:rPr>
        <w:t>6、督促检查承接商按照强制性标准和专项设计方案组织开展项目，制止违规作业。</w:t>
      </w:r>
    </w:p>
    <w:p>
      <w:pPr>
        <w:spacing w:line="360" w:lineRule="auto"/>
        <w:rPr>
          <w:rFonts w:hint="eastAsia" w:ascii="宋体" w:hAnsi="宋体"/>
          <w:sz w:val="24"/>
        </w:rPr>
      </w:pPr>
      <w:r>
        <w:rPr>
          <w:rFonts w:ascii="宋体" w:hAnsi="宋体"/>
          <w:sz w:val="24"/>
        </w:rPr>
        <w:t>7</w:t>
      </w:r>
      <w:r>
        <w:rPr>
          <w:rFonts w:hint="eastAsia" w:ascii="宋体" w:hAnsi="宋体"/>
          <w:sz w:val="24"/>
        </w:rPr>
        <w:t>、复核承接商资质、人员持证上岗情况，采购设备规格、质量，软硬件设备运行情况，并签署意见。</w:t>
      </w:r>
    </w:p>
    <w:p>
      <w:pPr>
        <w:spacing w:line="360" w:lineRule="auto"/>
        <w:rPr>
          <w:rFonts w:hint="eastAsia" w:ascii="宋体" w:hAnsi="宋体"/>
          <w:sz w:val="24"/>
        </w:rPr>
      </w:pPr>
      <w:r>
        <w:rPr>
          <w:rFonts w:ascii="宋体" w:hAnsi="宋体"/>
          <w:sz w:val="24"/>
        </w:rPr>
        <w:t>8</w:t>
      </w:r>
      <w:r>
        <w:rPr>
          <w:rFonts w:hint="eastAsia" w:ascii="宋体" w:hAnsi="宋体"/>
          <w:sz w:val="24"/>
        </w:rPr>
        <w:t>、对关键工序实施现场跟班监督检查。</w:t>
      </w:r>
    </w:p>
    <w:p>
      <w:pPr>
        <w:spacing w:line="360" w:lineRule="auto"/>
        <w:rPr>
          <w:rFonts w:hint="eastAsia" w:ascii="宋体" w:hAnsi="宋体"/>
          <w:sz w:val="24"/>
        </w:rPr>
      </w:pPr>
      <w:r>
        <w:rPr>
          <w:rFonts w:ascii="宋体" w:hAnsi="宋体"/>
          <w:sz w:val="24"/>
        </w:rPr>
        <w:t>9</w:t>
      </w:r>
      <w:r>
        <w:rPr>
          <w:rFonts w:hint="eastAsia" w:ascii="宋体" w:hAnsi="宋体"/>
          <w:sz w:val="24"/>
        </w:rPr>
        <w:t>、组织项目实施节点的检查、验收、签发合同付款凭证。</w:t>
      </w:r>
    </w:p>
    <w:p>
      <w:pPr>
        <w:spacing w:line="360" w:lineRule="auto"/>
        <w:rPr>
          <w:rFonts w:hint="eastAsia" w:ascii="宋体" w:hAnsi="宋体"/>
          <w:sz w:val="24"/>
        </w:rPr>
      </w:pPr>
      <w:r>
        <w:rPr>
          <w:rFonts w:ascii="宋体" w:hAnsi="宋体"/>
          <w:sz w:val="24"/>
        </w:rPr>
        <w:t>10</w:t>
      </w:r>
      <w:r>
        <w:rPr>
          <w:rFonts w:hint="eastAsia" w:ascii="宋体" w:hAnsi="宋体"/>
          <w:sz w:val="24"/>
        </w:rPr>
        <w:t>、对信息系统集成工作进行监理，并出具审核报告，督促整改。</w:t>
      </w:r>
    </w:p>
    <w:p>
      <w:pPr>
        <w:spacing w:line="360" w:lineRule="auto"/>
        <w:rPr>
          <w:rFonts w:hint="eastAsia" w:ascii="宋体" w:hAnsi="宋体"/>
          <w:sz w:val="24"/>
        </w:rPr>
      </w:pPr>
      <w:r>
        <w:rPr>
          <w:rFonts w:ascii="宋体" w:hAnsi="宋体"/>
          <w:sz w:val="24"/>
        </w:rPr>
        <w:t>11</w:t>
      </w:r>
      <w:r>
        <w:rPr>
          <w:rFonts w:hint="eastAsia" w:ascii="宋体" w:hAnsi="宋体"/>
          <w:sz w:val="24"/>
        </w:rPr>
        <w:t>、质量控制：在监理工作的各个阶段必须严格审查关键性过程和阶段性结果，检查其是否符合预定的质量要求，而且整个监理工作中必须做到对工程质量的事前控制、事中监管和事后评估。</w:t>
      </w:r>
    </w:p>
    <w:p>
      <w:pPr>
        <w:spacing w:line="360" w:lineRule="auto"/>
        <w:rPr>
          <w:rFonts w:hint="eastAsia" w:ascii="宋体" w:hAnsi="宋体"/>
          <w:sz w:val="24"/>
        </w:rPr>
      </w:pPr>
      <w:r>
        <w:rPr>
          <w:rFonts w:ascii="宋体" w:hAnsi="宋体"/>
          <w:sz w:val="24"/>
        </w:rPr>
        <w:t>12</w:t>
      </w:r>
      <w:r>
        <w:rPr>
          <w:rFonts w:hint="eastAsia" w:ascii="宋体" w:hAnsi="宋体"/>
          <w:sz w:val="24"/>
        </w:rPr>
        <w:t>、进度控制：项目开始和监理工作的任何阶段开始之前，必须确定相应的进度安排，在项目进行过程中严格审查工程进度，确保项目的建设工期。</w:t>
      </w:r>
    </w:p>
    <w:p>
      <w:pPr>
        <w:spacing w:line="360" w:lineRule="auto"/>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、变更控制：对项目中出现的任何变更，必须从技术和资金等多个方面严格审查，并给出审核意见，确保项目中变更的合理性。</w:t>
      </w:r>
    </w:p>
    <w:p>
      <w:pPr>
        <w:spacing w:line="360" w:lineRule="auto"/>
        <w:rPr>
          <w:rFonts w:hint="eastAsia" w:ascii="宋体" w:hAnsi="宋体"/>
          <w:sz w:val="24"/>
        </w:rPr>
      </w:pPr>
      <w:r>
        <w:rPr>
          <w:rFonts w:ascii="宋体" w:hAnsi="宋体"/>
          <w:sz w:val="24"/>
        </w:rPr>
        <w:t>14</w:t>
      </w:r>
      <w:r>
        <w:rPr>
          <w:rFonts w:hint="eastAsia" w:ascii="宋体" w:hAnsi="宋体"/>
          <w:sz w:val="24"/>
        </w:rPr>
        <w:t>、督促承接商整理合同文件和技术档案资料。</w:t>
      </w:r>
    </w:p>
    <w:p>
      <w:pPr>
        <w:spacing w:line="360" w:lineRule="auto"/>
        <w:rPr>
          <w:rFonts w:hint="eastAsia" w:ascii="宋体" w:hAnsi="宋体"/>
          <w:sz w:val="24"/>
        </w:rPr>
      </w:pPr>
      <w:r>
        <w:rPr>
          <w:rFonts w:ascii="宋体" w:hAnsi="宋体"/>
          <w:sz w:val="24"/>
        </w:rPr>
        <w:t>15</w:t>
      </w:r>
      <w:r>
        <w:rPr>
          <w:rFonts w:hint="eastAsia" w:ascii="宋体" w:hAnsi="宋体"/>
          <w:sz w:val="24"/>
        </w:rPr>
        <w:t>、技术监理人员应在监理日志中记录设备验收、工作现场安全和日常例会情况，记录发现和处理问题。项目总监应定期审阅并签署意见。</w:t>
      </w:r>
    </w:p>
    <w:p>
      <w:pPr>
        <w:spacing w:line="360" w:lineRule="auto"/>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、监理资料必须真实、完整。</w:t>
      </w:r>
    </w:p>
    <w:p>
      <w:pPr>
        <w:spacing w:line="360" w:lineRule="auto"/>
        <w:rPr>
          <w:rFonts w:hint="eastAsia" w:ascii="宋体" w:hAnsi="宋体"/>
          <w:sz w:val="24"/>
        </w:rPr>
      </w:pPr>
      <w:r>
        <w:rPr>
          <w:rFonts w:ascii="宋体" w:hAnsi="宋体"/>
          <w:sz w:val="24"/>
        </w:rPr>
        <w:t>17</w:t>
      </w:r>
      <w:r>
        <w:rPr>
          <w:rFonts w:hint="eastAsia" w:ascii="宋体" w:hAnsi="宋体"/>
          <w:sz w:val="24"/>
        </w:rPr>
        <w:t>、协助业主方进行项目各阶段验收，协助业主审查项目结算。</w:t>
      </w:r>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7" w:name="_Toc342044142"/>
      <w:r>
        <w:rPr>
          <w:rFonts w:hint="eastAsia" w:ascii="宋体" w:hAnsi="宋体"/>
          <w:b/>
          <w:bCs/>
          <w:color w:val="000000"/>
          <w:sz w:val="24"/>
        </w:rPr>
        <w:t>理机构人员的要求</w:t>
      </w:r>
    </w:p>
    <w:p>
      <w:pPr>
        <w:spacing w:line="360" w:lineRule="auto"/>
        <w:rPr>
          <w:rFonts w:hint="eastAsia" w:ascii="宋体" w:hAnsi="宋体"/>
          <w:b/>
          <w:bCs/>
        </w:rPr>
      </w:pPr>
      <w:r>
        <w:rPr>
          <w:rFonts w:ascii="宋体" w:hAnsi="宋体"/>
          <w:b/>
          <w:bCs/>
          <w:sz w:val="24"/>
          <w:szCs w:val="32"/>
        </w:rPr>
        <w:t>1</w:t>
      </w:r>
      <w:r>
        <w:rPr>
          <w:rFonts w:hint="eastAsia" w:ascii="宋体" w:hAnsi="宋体"/>
          <w:b/>
          <w:bCs/>
          <w:sz w:val="24"/>
          <w:szCs w:val="32"/>
        </w:rPr>
        <w:t>、</w:t>
      </w:r>
      <w:r>
        <w:rPr>
          <w:rFonts w:hint="eastAsia" w:ascii="宋体" w:hAnsi="宋体"/>
          <w:b/>
          <w:bCs/>
          <w:sz w:val="24"/>
        </w:rPr>
        <w:t>总</w:t>
      </w:r>
      <w:bookmarkEnd w:id="7"/>
      <w:r>
        <w:rPr>
          <w:rFonts w:hint="eastAsia" w:ascii="宋体" w:hAnsi="宋体"/>
          <w:b/>
          <w:bCs/>
          <w:sz w:val="24"/>
        </w:rPr>
        <w:t>监</w:t>
      </w:r>
      <w:bookmarkStart w:id="8" w:name="_Toc342044143"/>
      <w:r>
        <w:rPr>
          <w:rFonts w:hint="eastAsia" w:ascii="宋体" w:hAnsi="宋体"/>
          <w:b/>
          <w:bCs/>
          <w:sz w:val="24"/>
        </w:rPr>
        <w:t>理工程师的资格条件</w:t>
      </w:r>
    </w:p>
    <w:p>
      <w:pPr>
        <w:spacing w:line="360" w:lineRule="auto"/>
        <w:rPr>
          <w:rFonts w:hint="eastAsia" w:ascii="宋体" w:hAnsi="宋体"/>
          <w:sz w:val="24"/>
        </w:rPr>
      </w:pPr>
      <w:r>
        <w:rPr>
          <w:rFonts w:hint="eastAsia" w:ascii="宋体" w:hAnsi="宋体"/>
          <w:sz w:val="24"/>
        </w:rPr>
        <w:t>（1）</w:t>
      </w:r>
      <w:bookmarkStart w:id="9" w:name="_Hlk86670700"/>
      <w:r>
        <w:rPr>
          <w:rFonts w:hint="eastAsia" w:ascii="宋体" w:hAnsi="宋体"/>
          <w:sz w:val="24"/>
        </w:rPr>
        <w:t>总监理工程师需有监理相关资质证书，并承担过信息化同类工程项目总监理工程师或总监理工程师代表的实践经历</w:t>
      </w:r>
      <w:bookmarkEnd w:id="9"/>
      <w:r>
        <w:rPr>
          <w:rFonts w:hint="eastAsia" w:ascii="宋体" w:hAnsi="宋体"/>
          <w:sz w:val="24"/>
        </w:rPr>
        <w:t>，具有中级及以上专业职称，年龄不得超过60周岁。</w:t>
      </w:r>
    </w:p>
    <w:p>
      <w:pPr>
        <w:spacing w:line="360" w:lineRule="auto"/>
        <w:rPr>
          <w:rFonts w:hint="eastAsia" w:ascii="宋体" w:hAnsi="宋体"/>
          <w:sz w:val="24"/>
        </w:rPr>
      </w:pPr>
      <w:r>
        <w:rPr>
          <w:rFonts w:hint="eastAsia" w:ascii="宋体" w:hAnsi="宋体"/>
          <w:sz w:val="24"/>
        </w:rPr>
        <w:t>（2）总监理工程师应具有较强的组织能力和协调能力，能够根据工程的实际情况及时地分析并预见影响工程质量、安全、进度的隐患和问题，并提出切实可行的解决方案和办法。</w:t>
      </w:r>
    </w:p>
    <w:bookmarkEnd w:id="8"/>
    <w:p>
      <w:pPr>
        <w:spacing w:line="360" w:lineRule="auto"/>
        <w:rPr>
          <w:rFonts w:hint="eastAsia" w:ascii="宋体" w:hAnsi="宋体"/>
        </w:rPr>
      </w:pPr>
      <w:r>
        <w:rPr>
          <w:rFonts w:hint="eastAsia" w:ascii="宋体" w:hAnsi="宋体"/>
          <w:b/>
          <w:bCs/>
          <w:sz w:val="24"/>
          <w:szCs w:val="32"/>
        </w:rPr>
        <w:t>2、项目</w:t>
      </w:r>
      <w:bookmarkStart w:id="10" w:name="_Toc342044146"/>
      <w:r>
        <w:rPr>
          <w:rFonts w:hint="eastAsia" w:ascii="宋体" w:hAnsi="宋体"/>
          <w:b/>
          <w:bCs/>
          <w:sz w:val="24"/>
          <w:szCs w:val="32"/>
        </w:rPr>
        <w:t>监理机构其他人员的资格条件</w:t>
      </w:r>
    </w:p>
    <w:p>
      <w:pPr>
        <w:spacing w:line="360" w:lineRule="auto"/>
        <w:rPr>
          <w:rFonts w:hint="eastAsia" w:ascii="宋体" w:hAnsi="宋体"/>
          <w:sz w:val="24"/>
        </w:rPr>
      </w:pPr>
      <w:r>
        <w:rPr>
          <w:rFonts w:hint="eastAsia" w:ascii="宋体" w:hAnsi="宋体"/>
          <w:sz w:val="24"/>
        </w:rPr>
        <w:t>本项目监理机构需人员专业配套齐全，年龄结构合理。谈判单位配置项目人员的专业和数量应满足本项目的需要，专业配套应齐全。各专业监理负责人具有省（直辖市）级监理工程师资格证书并具备相应的监理工作经历，监理人员数量及工种应满足本工程监理工作需要，关键部位及工序应保证旁站跟踪监理。</w:t>
      </w:r>
    </w:p>
    <w:bookmarkEnd w:id="10"/>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11" w:name="_Toc342044148"/>
      <w:r>
        <w:rPr>
          <w:rFonts w:hint="eastAsia" w:ascii="宋体" w:hAnsi="宋体"/>
          <w:b/>
          <w:bCs/>
          <w:color w:val="000000"/>
          <w:sz w:val="24"/>
        </w:rPr>
        <w:t>理单位业绩</w:t>
      </w:r>
      <w:bookmarkEnd w:id="11"/>
    </w:p>
    <w:p>
      <w:pPr>
        <w:numPr>
          <w:ilvl w:val="0"/>
          <w:numId w:val="6"/>
        </w:numPr>
        <w:tabs>
          <w:tab w:val="left" w:pos="540"/>
        </w:tabs>
        <w:spacing w:line="360" w:lineRule="auto"/>
        <w:jc w:val="left"/>
        <w:outlineLvl w:val="1"/>
        <w:rPr>
          <w:rFonts w:hint="eastAsia" w:ascii="宋体" w:hAnsi="宋体"/>
          <w:b/>
          <w:bCs/>
          <w:color w:val="000000"/>
          <w:sz w:val="24"/>
        </w:rPr>
      </w:pPr>
      <w:r>
        <w:rPr>
          <w:rFonts w:hint="eastAsia" w:ascii="宋体" w:hAnsi="宋体"/>
          <w:b/>
          <w:bCs/>
          <w:color w:val="000000"/>
          <w:sz w:val="24"/>
        </w:rPr>
        <w:t>监</w:t>
      </w:r>
      <w:bookmarkStart w:id="12" w:name="_Toc342044149"/>
      <w:r>
        <w:rPr>
          <w:rFonts w:hint="eastAsia" w:ascii="宋体" w:hAnsi="宋体"/>
          <w:b/>
          <w:bCs/>
          <w:color w:val="000000"/>
          <w:sz w:val="24"/>
        </w:rPr>
        <w:t>理方案</w:t>
      </w:r>
    </w:p>
    <w:p>
      <w:pPr>
        <w:spacing w:line="360" w:lineRule="auto"/>
        <w:rPr>
          <w:rFonts w:hint="eastAsia" w:ascii="宋体" w:hAnsi="宋体"/>
          <w:color w:val="000000"/>
        </w:rPr>
      </w:pPr>
      <w:r>
        <w:rPr>
          <w:rFonts w:hint="eastAsia" w:ascii="宋体" w:hAnsi="宋体"/>
          <w:sz w:val="24"/>
        </w:rPr>
        <w:t>1、监</w:t>
      </w:r>
      <w:bookmarkEnd w:id="12"/>
      <w:r>
        <w:rPr>
          <w:rFonts w:hint="eastAsia" w:ascii="宋体" w:hAnsi="宋体"/>
          <w:sz w:val="24"/>
        </w:rPr>
        <w:t>理大纲应包含</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监理工作程序的合理性状况；</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监理机构自身管理及服务水平；</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安全及监理措施；</w:t>
      </w:r>
    </w:p>
    <w:p>
      <w:pPr>
        <w:pStyle w:val="16"/>
        <w:numPr>
          <w:ilvl w:val="0"/>
          <w:numId w:val="7"/>
        </w:numPr>
        <w:tabs>
          <w:tab w:val="center" w:pos="4153"/>
          <w:tab w:val="right" w:pos="8306"/>
        </w:tabs>
        <w:adjustRightInd w:val="0"/>
        <w:spacing w:before="0" w:beforeAutospacing="0" w:after="0" w:afterAutospacing="0" w:line="360" w:lineRule="auto"/>
        <w:ind w:left="1132" w:leftChars="337" w:hanging="424" w:hangingChars="177"/>
        <w:rPr>
          <w:rFonts w:hint="eastAsia"/>
          <w:color w:val="000000"/>
        </w:rPr>
      </w:pPr>
      <w:r>
        <w:rPr>
          <w:rFonts w:hint="eastAsia"/>
          <w:color w:val="000000"/>
        </w:rPr>
        <w:t>监理实施计划。</w:t>
      </w:r>
    </w:p>
    <w:p>
      <w:pPr>
        <w:spacing w:line="360" w:lineRule="auto"/>
        <w:rPr>
          <w:rFonts w:hint="eastAsia" w:ascii="宋体" w:hAnsi="宋体"/>
          <w:color w:val="000000"/>
          <w:sz w:val="24"/>
        </w:rPr>
      </w:pPr>
      <w:r>
        <w:rPr>
          <w:rFonts w:hint="eastAsia" w:ascii="宋体" w:hAnsi="宋体"/>
          <w:sz w:val="24"/>
        </w:rPr>
        <w:t>2、监理方案思路清晰</w:t>
      </w:r>
      <w:r>
        <w:rPr>
          <w:rFonts w:hint="eastAsia" w:ascii="宋体" w:hAnsi="宋体"/>
          <w:color w:val="000000"/>
          <w:sz w:val="24"/>
        </w:rPr>
        <w:t>、措施得当、目标明确、可操作性强，能识别出项目的重点和难点，并提出有针对性的方法、措施，合理化建议。</w:t>
      </w:r>
    </w:p>
    <w:p>
      <w:pPr>
        <w:numPr>
          <w:ilvl w:val="0"/>
          <w:numId w:val="6"/>
        </w:numPr>
        <w:tabs>
          <w:tab w:val="left" w:pos="540"/>
        </w:tabs>
        <w:spacing w:line="360" w:lineRule="auto"/>
        <w:jc w:val="left"/>
        <w:outlineLvl w:val="1"/>
        <w:rPr>
          <w:rFonts w:hint="eastAsia" w:ascii="宋体" w:hAnsi="宋体"/>
          <w:szCs w:val="21"/>
        </w:rPr>
      </w:pPr>
      <w:r>
        <w:rPr>
          <w:rFonts w:hint="eastAsia" w:ascii="宋体" w:hAnsi="宋体"/>
          <w:b/>
          <w:bCs/>
          <w:color w:val="000000"/>
          <w:sz w:val="24"/>
        </w:rPr>
        <w:t>其他要求</w:t>
      </w:r>
    </w:p>
    <w:p>
      <w:pPr>
        <w:spacing w:line="360" w:lineRule="auto"/>
      </w:pPr>
      <w:r>
        <w:rPr>
          <w:rFonts w:hint="eastAsia" w:ascii="宋体" w:hAnsi="宋体"/>
          <w:sz w:val="24"/>
        </w:rPr>
        <w:t>验收方式</w:t>
      </w:r>
      <w:r>
        <w:rPr>
          <w:rFonts w:hint="eastAsia"/>
        </w:rPr>
        <w:t>：</w:t>
      </w:r>
      <w:r>
        <w:rPr>
          <w:rFonts w:hint="eastAsia"/>
          <w:color w:val="000000"/>
        </w:rPr>
        <w:t>由采购人自行对服务进行验收</w:t>
      </w:r>
      <w:r>
        <w:rPr>
          <w:rFonts w:hint="eastAsia"/>
        </w:rPr>
        <w:t>。</w:t>
      </w:r>
    </w:p>
    <w:p>
      <w:pPr>
        <w:widowControl/>
        <w:jc w:val="left"/>
        <w:rPr>
          <w:rFonts w:hint="eastAsia" w:ascii="黑体" w:hAnsi="宋体" w:eastAsia="黑体"/>
          <w:b/>
          <w:kern w:val="28"/>
          <w:sz w:val="30"/>
          <w:szCs w:val="30"/>
        </w:rPr>
      </w:pPr>
      <w:r>
        <w:rPr>
          <w:rFonts w:ascii="黑体" w:hAnsi="宋体" w:eastAsia="黑体"/>
          <w:b/>
          <w:kern w:val="28"/>
          <w:sz w:val="30"/>
          <w:szCs w:val="30"/>
        </w:rPr>
        <w:br w:type="page"/>
      </w:r>
    </w:p>
    <w:p>
      <w:pPr>
        <w:tabs>
          <w:tab w:val="left" w:pos="0"/>
        </w:tabs>
        <w:spacing w:line="480" w:lineRule="auto"/>
        <w:jc w:val="left"/>
        <w:rPr>
          <w:rFonts w:ascii="楷体_GB2312"/>
          <w:b/>
          <w:sz w:val="24"/>
        </w:rPr>
      </w:pPr>
      <w:r>
        <w:rPr>
          <w:rFonts w:hint="eastAsia" w:ascii="宋体" w:hAnsi="宋体"/>
          <w:b/>
          <w:sz w:val="24"/>
        </w:rPr>
        <w:t xml:space="preserve">附件一  </w:t>
      </w:r>
      <w:r>
        <w:rPr>
          <w:rFonts w:hint="eastAsia"/>
          <w:b/>
          <w:sz w:val="24"/>
        </w:rPr>
        <w:t>报价一览表格式</w:t>
      </w:r>
    </w:p>
    <w:p>
      <w:pPr>
        <w:tabs>
          <w:tab w:val="left" w:pos="0"/>
        </w:tabs>
        <w:spacing w:line="480" w:lineRule="auto"/>
        <w:ind w:firstLine="542" w:firstLineChars="225"/>
        <w:jc w:val="center"/>
        <w:rPr>
          <w:b/>
          <w:kern w:val="0"/>
          <w:sz w:val="24"/>
        </w:rPr>
      </w:pPr>
      <w:r>
        <w:rPr>
          <w:rFonts w:hint="eastAsia"/>
          <w:b/>
          <w:kern w:val="0"/>
          <w:sz w:val="24"/>
        </w:rPr>
        <w:t>报价一览表</w:t>
      </w:r>
    </w:p>
    <w:p>
      <w:pPr>
        <w:tabs>
          <w:tab w:val="left" w:pos="0"/>
        </w:tabs>
        <w:spacing w:line="480" w:lineRule="auto"/>
        <w:ind w:firstLine="542" w:firstLineChars="225"/>
        <w:jc w:val="center"/>
        <w:rPr>
          <w:b/>
          <w:kern w:val="0"/>
          <w:sz w:val="24"/>
        </w:rPr>
      </w:pPr>
    </w:p>
    <w:p>
      <w:pPr>
        <w:rPr>
          <w:sz w:val="24"/>
          <w:u w:val="single"/>
        </w:rPr>
      </w:pPr>
      <w:r>
        <w:rPr>
          <w:rFonts w:hint="eastAsia"/>
          <w:sz w:val="24"/>
        </w:rPr>
        <w:t>供应商全称（公章）：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rPr>
          <w:sz w:val="24"/>
          <w:u w:val="single"/>
        </w:rPr>
      </w:pPr>
    </w:p>
    <w:tbl>
      <w:tblPr>
        <w:tblStyle w:val="1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08"/>
        <w:gridCol w:w="5410"/>
        <w:gridCol w:w="2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项 目：</w:t>
            </w: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投标总价（元）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3472" w:type="pct"/>
            <w:gridSpan w:val="2"/>
            <w:tcBorders>
              <w:top w:val="single" w:color="auto" w:sz="4" w:space="0"/>
              <w:left w:val="single" w:color="auto" w:sz="4" w:space="0"/>
              <w:bottom w:val="single" w:color="auto" w:sz="4" w:space="0"/>
              <w:right w:val="single" w:color="auto" w:sz="4" w:space="0"/>
            </w:tcBorders>
            <w:vAlign w:val="center"/>
          </w:tcPr>
          <w:p>
            <w:pPr>
              <w:rPr>
                <w:b/>
                <w:sz w:val="24"/>
              </w:rPr>
            </w:pPr>
          </w:p>
        </w:tc>
        <w:tc>
          <w:tcPr>
            <w:tcW w:w="1527" w:type="pct"/>
            <w:tcBorders>
              <w:top w:val="single" w:color="auto" w:sz="4" w:space="0"/>
              <w:left w:val="single" w:color="auto" w:sz="4" w:space="0"/>
              <w:bottom w:val="single" w:color="auto" w:sz="4" w:space="0"/>
              <w:right w:val="single" w:color="auto" w:sz="4" w:space="0"/>
            </w:tcBorders>
            <w:vAlign w:val="center"/>
          </w:tcPr>
          <w:p>
            <w:pPr>
              <w:rPr>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
                <w:sz w:val="24"/>
              </w:rPr>
            </w:pPr>
            <w:r>
              <w:rPr>
                <w:rFonts w:hint="eastAsia"/>
                <w:b/>
                <w:sz w:val="24"/>
              </w:rPr>
              <w:t xml:space="preserve">合计金额大写：                    </w:t>
            </w:r>
            <w:r>
              <w:rPr>
                <w:b/>
                <w:sz w:val="24"/>
              </w:rPr>
              <w:t xml:space="preserve">    </w:t>
            </w:r>
            <w:r>
              <w:rPr>
                <w:rFonts w:hint="eastAsia"/>
                <w:b/>
                <w:sz w:val="24"/>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备注</w:t>
            </w:r>
          </w:p>
        </w:tc>
        <w:tc>
          <w:tcPr>
            <w:tcW w:w="4701" w:type="pct"/>
            <w:gridSpan w:val="2"/>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1、项目费用包括项目实施所需的安装调试费、人工运输费、项目管理费、税费及其他费用。</w:t>
            </w:r>
          </w:p>
          <w:p>
            <w:pPr>
              <w:rPr>
                <w:sz w:val="24"/>
              </w:rPr>
            </w:pPr>
            <w:r>
              <w:rPr>
                <w:rFonts w:hint="eastAsia"/>
                <w:sz w:val="24"/>
              </w:rPr>
              <w:t>2、此表报价单不得涂改，请按规定要求填报。</w:t>
            </w:r>
          </w:p>
        </w:tc>
      </w:tr>
    </w:tbl>
    <w:p>
      <w:pPr>
        <w:rPr>
          <w:sz w:val="24"/>
        </w:rPr>
      </w:pPr>
    </w:p>
    <w:p>
      <w:pPr>
        <w:rPr>
          <w:sz w:val="24"/>
        </w:rPr>
      </w:pPr>
      <w:r>
        <w:rPr>
          <w:rFonts w:hint="eastAsia"/>
          <w:sz w:val="24"/>
        </w:rPr>
        <w:t>全权代表签名：</w:t>
      </w:r>
      <w:r>
        <w:rPr>
          <w:rFonts w:hint="eastAsia"/>
          <w:sz w:val="24"/>
          <w:u w:val="single"/>
        </w:rPr>
        <w:t xml:space="preserve">            </w:t>
      </w:r>
      <w:r>
        <w:rPr>
          <w:rFonts w:hint="eastAsia"/>
          <w:sz w:val="24"/>
        </w:rPr>
        <w:t xml:space="preserve">                  日期：</w:t>
      </w:r>
      <w:r>
        <w:rPr>
          <w:rFonts w:hint="eastAsia"/>
          <w:sz w:val="24"/>
          <w:u w:val="single"/>
        </w:rPr>
        <w:t xml:space="preserve">           </w:t>
      </w:r>
      <w:r>
        <w:rPr>
          <w:rFonts w:hint="eastAsia"/>
          <w:sz w:val="24"/>
        </w:rPr>
        <w:t xml:space="preserve"> </w:t>
      </w:r>
    </w:p>
    <w:p>
      <w:pPr>
        <w:spacing w:line="400" w:lineRule="exact"/>
        <w:ind w:right="480"/>
        <w:rPr>
          <w:rFonts w:hint="eastAsia" w:ascii="宋体" w:hAnsi="宋体"/>
          <w:sz w:val="24"/>
        </w:rPr>
      </w:pPr>
      <w:r>
        <w:rPr>
          <w:rFonts w:hint="eastAsia" w:ascii="宋体" w:hAnsi="宋体"/>
          <w:sz w:val="24"/>
        </w:rPr>
        <w:t xml:space="preserve">    </w:t>
      </w: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400" w:lineRule="exact"/>
        <w:ind w:right="480"/>
        <w:rPr>
          <w:rFonts w:hint="eastAsia" w:ascii="宋体" w:hAnsi="宋体"/>
          <w:sz w:val="24"/>
        </w:rPr>
      </w:pPr>
    </w:p>
    <w:p>
      <w:pPr>
        <w:spacing w:line="360" w:lineRule="auto"/>
        <w:rPr>
          <w:rFonts w:hint="eastAsia" w:ascii="宋体" w:hAnsi="宋体"/>
          <w:sz w:val="24"/>
        </w:rPr>
      </w:pPr>
      <w:r>
        <w:rPr>
          <w:rFonts w:hint="eastAsia" w:ascii="宋体" w:hAnsi="宋体"/>
          <w:b/>
          <w:sz w:val="24"/>
        </w:rPr>
        <w:t>附件二 投标单位基本情况介绍</w:t>
      </w:r>
    </w:p>
    <w:p>
      <w:pPr>
        <w:jc w:val="center"/>
        <w:outlineLvl w:val="0"/>
        <w:rPr>
          <w:rFonts w:hint="eastAsia" w:ascii="宋体" w:hAnsi="宋体"/>
          <w:b/>
          <w:sz w:val="24"/>
        </w:rPr>
      </w:pPr>
    </w:p>
    <w:p>
      <w:pPr>
        <w:pStyle w:val="16"/>
        <w:rPr>
          <w:rFonts w:hint="eastAsia"/>
        </w:rPr>
      </w:pPr>
      <w:r>
        <w:rPr>
          <w:rFonts w:hint="eastAsia"/>
        </w:rPr>
        <w:t>投标单位名称</w:t>
      </w:r>
      <w:r>
        <w:t>:</w:t>
      </w:r>
      <w:r>
        <w:rPr>
          <w:rFonts w:hint="eastAsia"/>
        </w:rPr>
        <w:t xml:space="preserve">________________________           </w:t>
      </w:r>
    </w:p>
    <w:p>
      <w:pPr>
        <w:jc w:val="center"/>
        <w:outlineLvl w:val="0"/>
        <w:rPr>
          <w:rFonts w:hint="eastAsia" w:ascii="宋体" w:hAnsi="宋体"/>
          <w:b/>
          <w:sz w:val="24"/>
        </w:rPr>
      </w:pPr>
    </w:p>
    <w:p>
      <w:pPr>
        <w:jc w:val="center"/>
        <w:outlineLvl w:val="0"/>
        <w:rPr>
          <w:rFonts w:hint="eastAsia" w:ascii="宋体" w:hAnsi="宋体"/>
          <w:b/>
          <w:sz w:val="24"/>
        </w:rPr>
      </w:pPr>
    </w:p>
    <w:p>
      <w:pPr>
        <w:numPr>
          <w:ilvl w:val="0"/>
          <w:numId w:val="8"/>
        </w:numPr>
        <w:spacing w:line="360" w:lineRule="auto"/>
        <w:rPr>
          <w:rFonts w:hint="eastAsia" w:ascii="宋体" w:hAnsi="宋体"/>
          <w:sz w:val="24"/>
        </w:rPr>
      </w:pPr>
      <w:r>
        <w:rPr>
          <w:rFonts w:hint="eastAsia" w:ascii="宋体" w:hAnsi="宋体"/>
          <w:sz w:val="24"/>
        </w:rPr>
        <w:t>投标单位基本情况</w:t>
      </w:r>
    </w:p>
    <w:p>
      <w:pPr>
        <w:numPr>
          <w:ilvl w:val="0"/>
          <w:numId w:val="8"/>
        </w:numPr>
        <w:spacing w:line="360" w:lineRule="auto"/>
        <w:rPr>
          <w:rFonts w:hint="eastAsia" w:ascii="宋体" w:hAnsi="宋体"/>
          <w:sz w:val="24"/>
        </w:rPr>
      </w:pPr>
      <w:r>
        <w:rPr>
          <w:rFonts w:hint="eastAsia" w:ascii="宋体" w:hAnsi="宋体"/>
          <w:sz w:val="24"/>
        </w:rPr>
        <w:t>人员规模及构成</w:t>
      </w:r>
    </w:p>
    <w:p>
      <w:pPr>
        <w:numPr>
          <w:ilvl w:val="0"/>
          <w:numId w:val="8"/>
        </w:numPr>
        <w:spacing w:line="360" w:lineRule="auto"/>
        <w:rPr>
          <w:rFonts w:hint="eastAsia" w:ascii="宋体" w:hAnsi="宋体"/>
          <w:sz w:val="24"/>
        </w:rPr>
      </w:pPr>
      <w:r>
        <w:rPr>
          <w:rFonts w:hint="eastAsia" w:ascii="宋体" w:hAnsi="宋体"/>
          <w:sz w:val="24"/>
        </w:rPr>
        <w:t>其他</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pPr>
        <w:tabs>
          <w:tab w:val="left" w:pos="0"/>
        </w:tabs>
        <w:spacing w:line="480" w:lineRule="auto"/>
        <w:ind w:firstLine="474" w:firstLineChars="225"/>
        <w:jc w:val="center"/>
        <w:rPr>
          <w:b/>
        </w:rPr>
      </w:pPr>
    </w:p>
    <w:p>
      <w:pPr>
        <w:tabs>
          <w:tab w:val="left" w:pos="0"/>
        </w:tabs>
        <w:spacing w:line="480" w:lineRule="auto"/>
        <w:ind w:firstLine="474" w:firstLineChars="225"/>
        <w:jc w:val="center"/>
        <w:rPr>
          <w:b/>
        </w:rPr>
      </w:pPr>
    </w:p>
    <w:p>
      <w:pPr>
        <w:spacing w:line="400" w:lineRule="exact"/>
        <w:ind w:right="480"/>
        <w:rPr>
          <w:rFonts w:hint="eastAsia" w:ascii="宋体" w:hAnsi="宋体"/>
          <w:sz w:val="24"/>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hint="eastAsia" w:ascii="宋体" w:hAnsi="宋体"/>
          <w:b/>
          <w:sz w:val="24"/>
        </w:rPr>
      </w:pPr>
    </w:p>
    <w:p>
      <w:pPr>
        <w:rPr>
          <w:rFonts w:hint="eastAsia" w:ascii="宋体" w:hAnsi="宋体" w:cs="黑体"/>
          <w:b/>
          <w:spacing w:val="8"/>
          <w:sz w:val="24"/>
        </w:rPr>
      </w:pPr>
      <w:r>
        <w:rPr>
          <w:rFonts w:hint="eastAsia" w:ascii="宋体" w:hAnsi="宋体"/>
          <w:b/>
          <w:sz w:val="24"/>
        </w:rPr>
        <w:t xml:space="preserve">附件三 </w:t>
      </w:r>
      <w:r>
        <w:rPr>
          <w:rFonts w:hint="eastAsia" w:ascii="宋体" w:hAnsi="宋体"/>
          <w:sz w:val="24"/>
        </w:rPr>
        <w:t xml:space="preserve"> </w:t>
      </w:r>
      <w:r>
        <w:rPr>
          <w:rFonts w:hint="eastAsia" w:ascii="宋体" w:hAnsi="宋体" w:cs="黑体"/>
          <w:b/>
          <w:spacing w:val="8"/>
          <w:sz w:val="24"/>
        </w:rPr>
        <w:t>法定代表人授权书（格式）</w:t>
      </w:r>
    </w:p>
    <w:p>
      <w:pPr>
        <w:autoSpaceDE w:val="0"/>
        <w:autoSpaceDN w:val="0"/>
        <w:adjustRightInd w:val="0"/>
        <w:snapToGrid w:val="0"/>
        <w:spacing w:line="440" w:lineRule="atLeast"/>
        <w:jc w:val="center"/>
        <w:rPr>
          <w:rFonts w:hint="eastAsia" w:ascii="宋体" w:hAnsi="宋体" w:cs="黑体"/>
          <w:b/>
          <w:spacing w:val="8"/>
          <w:sz w:val="24"/>
        </w:rPr>
      </w:pPr>
    </w:p>
    <w:p>
      <w:pPr>
        <w:spacing w:line="360" w:lineRule="auto"/>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（投标人名称）的法定代表人（单位负责人），现授权</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（姓名）为我方代理人。代理人根据授权，以我方名义签署、澄清、说明、补正、提交、撤回、修改</w:t>
      </w:r>
      <w:r>
        <w:rPr>
          <w:rFonts w:hint="eastAsia" w:ascii="宋体" w:hAnsi="宋体" w:cs="宋体"/>
          <w:sz w:val="24"/>
          <w:u w:val="single"/>
        </w:rPr>
        <w:t xml:space="preserve">           </w:t>
      </w:r>
      <w:r>
        <w:rPr>
          <w:rFonts w:hint="eastAsia" w:ascii="宋体" w:hAnsi="宋体" w:cs="宋体"/>
          <w:sz w:val="24"/>
        </w:rPr>
        <w:t>比选响应文件、签订合同和处理有关事宜，其法律后果由我方承担。</w:t>
      </w:r>
    </w:p>
    <w:p>
      <w:pPr>
        <w:spacing w:line="360" w:lineRule="auto"/>
        <w:ind w:firstLine="480" w:firstLineChars="200"/>
        <w:rPr>
          <w:rFonts w:hint="eastAsia" w:ascii="宋体" w:hAnsi="宋体" w:cs="宋体"/>
          <w:sz w:val="24"/>
        </w:rPr>
      </w:pPr>
      <w:r>
        <w:rPr>
          <w:rFonts w:hint="eastAsia" w:ascii="宋体" w:hAnsi="宋体" w:cs="宋体"/>
          <w:sz w:val="24"/>
        </w:rPr>
        <w:t>委托期限：</w:t>
      </w:r>
      <w:r>
        <w:rPr>
          <w:rFonts w:hint="eastAsia" w:ascii="宋体" w:hAnsi="宋体" w:cs="宋体"/>
          <w:sz w:val="24"/>
          <w:u w:val="single"/>
        </w:rPr>
        <w:t xml:space="preserve">                                                       </w:t>
      </w:r>
    </w:p>
    <w:p>
      <w:pPr>
        <w:spacing w:line="360" w:lineRule="auto"/>
        <w:ind w:firstLine="1440" w:firstLineChars="600"/>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代理人无转委托权。</w:t>
      </w:r>
    </w:p>
    <w:p>
      <w:pPr>
        <w:spacing w:line="360" w:lineRule="auto"/>
        <w:ind w:firstLine="4080" w:firstLineChars="17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投标单位名称：</w:t>
      </w:r>
      <w:r>
        <w:rPr>
          <w:rFonts w:hint="eastAsia" w:ascii="宋体" w:hAnsi="宋体" w:cs="宋体"/>
          <w:sz w:val="24"/>
          <w:u w:val="single"/>
        </w:rPr>
        <w:t xml:space="preserve">                       </w:t>
      </w:r>
      <w:r>
        <w:rPr>
          <w:rFonts w:hint="eastAsia" w:ascii="宋体" w:hAnsi="宋体" w:cs="宋体"/>
          <w:sz w:val="24"/>
        </w:rPr>
        <w:t>（盖单位公章）</w:t>
      </w:r>
    </w:p>
    <w:p>
      <w:pPr>
        <w:spacing w:line="360" w:lineRule="auto"/>
        <w:rPr>
          <w:rFonts w:hint="eastAsia"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u w:val="single"/>
        </w:rPr>
      </w:pPr>
      <w:r>
        <w:rPr>
          <w:rFonts w:hint="eastAsia" w:ascii="宋体" w:hAnsi="宋体" w:cs="宋体"/>
          <w:sz w:val="24"/>
        </w:rPr>
        <w:t xml:space="preserve">    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    委托代理人：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rPr>
          <w:rFonts w:hint="eastAsia" w:ascii="宋体" w:hAnsi="宋体" w:cs="宋体"/>
          <w:sz w:val="24"/>
        </w:rPr>
      </w:pPr>
      <w:r>
        <w:rPr>
          <w:rFonts w:hint="eastAsia" w:ascii="宋体" w:hAnsi="宋体" w:cs="宋体"/>
          <w:sz w:val="24"/>
        </w:rPr>
        <w:t xml:space="preserve">    身份证号码：</w:t>
      </w:r>
      <w:r>
        <w:rPr>
          <w:rFonts w:hint="eastAsia" w:ascii="宋体" w:hAnsi="宋体" w:cs="宋体"/>
          <w:sz w:val="24"/>
          <w:u w:val="single"/>
        </w:rPr>
        <w:t xml:space="preserve">                                   </w:t>
      </w:r>
    </w:p>
    <w:p>
      <w:pPr>
        <w:wordWrap w:val="0"/>
        <w:spacing w:line="360" w:lineRule="auto"/>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sz w:val="24"/>
        </w:rPr>
      </w:pPr>
    </w:p>
    <w:p>
      <w:pPr>
        <w:spacing w:line="360" w:lineRule="auto"/>
        <w:ind w:firstLine="420"/>
        <w:rPr>
          <w:rFonts w:hint="eastAsia" w:ascii="宋体" w:hAnsi="宋体" w:cs="宋体"/>
          <w:sz w:val="24"/>
        </w:rPr>
      </w:pPr>
      <w:r>
        <w:rPr>
          <w:rFonts w:hint="eastAsia" w:ascii="宋体" w:hAnsi="宋体" w:cs="宋体"/>
          <w:sz w:val="24"/>
        </w:rPr>
        <w:t>委托代理人身份证复印件粘贴处：</w:t>
      </w:r>
    </w:p>
    <w:tbl>
      <w:tblPr>
        <w:tblStyle w:val="18"/>
        <w:tblpPr w:leftFromText="180" w:rightFromText="180" w:vertAnchor="text" w:horzAnchor="margin" w:tblpXSpec="center" w:tblpY="5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5784" w:type="dxa"/>
          </w:tcPr>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在此粘贴身份证复印件</w:t>
            </w:r>
          </w:p>
          <w:p>
            <w:pPr>
              <w:spacing w:line="360" w:lineRule="auto"/>
              <w:rPr>
                <w:rFonts w:hint="eastAsia" w:ascii="宋体" w:hAnsi="宋体" w:cs="宋体"/>
                <w:sz w:val="24"/>
              </w:rPr>
            </w:pPr>
          </w:p>
          <w:p>
            <w:pPr>
              <w:spacing w:line="360" w:lineRule="auto"/>
              <w:rPr>
                <w:rFonts w:hint="eastAsia" w:ascii="宋体" w:hAnsi="宋体" w:cs="宋体"/>
                <w:sz w:val="24"/>
              </w:rPr>
            </w:pPr>
          </w:p>
        </w:tc>
      </w:tr>
    </w:tbl>
    <w:p>
      <w:pPr>
        <w:spacing w:line="360" w:lineRule="auto"/>
        <w:jc w:val="center"/>
        <w:outlineLvl w:val="0"/>
        <w:rPr>
          <w:rFonts w:hint="eastAsia" w:ascii="宋体" w:hAnsi="宋体"/>
          <w:sz w:val="24"/>
          <w:u w:val="single"/>
        </w:rPr>
      </w:pPr>
    </w:p>
    <w:p>
      <w:pPr>
        <w:rPr>
          <w:rFonts w:hint="eastAsia" w:ascii="宋体" w:hAnsi="宋体"/>
          <w:sz w:val="24"/>
        </w:rPr>
      </w:pPr>
    </w:p>
    <w:p>
      <w:pPr>
        <w:rPr>
          <w:rFonts w:hint="eastAsia" w:ascii="宋体" w:hAnsi="宋体"/>
          <w:sz w:val="24"/>
          <w:u w:val="single"/>
        </w:rPr>
      </w:pPr>
    </w:p>
    <w:p>
      <w:pPr>
        <w:spacing w:line="360" w:lineRule="auto"/>
        <w:rPr>
          <w:rFonts w:hint="eastAsia" w:ascii="宋体" w:hAnsi="宋体"/>
          <w:sz w:val="28"/>
          <w:szCs w:val="28"/>
        </w:rPr>
      </w:pPr>
    </w:p>
    <w:p/>
    <w:p/>
    <w:p/>
    <w:p/>
    <w:p/>
    <w:p/>
    <w:p/>
    <w:p/>
    <w:p/>
    <w:p/>
    <w:p/>
    <w:p/>
    <w:p>
      <w:pPr>
        <w:pageBreakBefore/>
        <w:spacing w:line="480" w:lineRule="auto"/>
        <w:jc w:val="left"/>
        <w:rPr>
          <w:rFonts w:hint="eastAsia" w:ascii="宋体" w:hAnsi="宋体"/>
          <w:b/>
          <w:bCs/>
          <w:sz w:val="24"/>
        </w:rPr>
      </w:pPr>
      <w:r>
        <w:rPr>
          <w:rFonts w:hint="eastAsia" w:ascii="宋体" w:hAnsi="宋体"/>
          <w:b/>
          <w:bCs/>
          <w:sz w:val="24"/>
        </w:rPr>
        <w:t>附件四  近三年行业内相关项目业绩一览表</w:t>
      </w:r>
    </w:p>
    <w:p>
      <w:pPr>
        <w:pStyle w:val="16"/>
        <w:rPr>
          <w:rFonts w:hint="eastAsia"/>
        </w:rPr>
      </w:pPr>
      <w:r>
        <w:rPr>
          <w:rFonts w:hint="eastAsia"/>
        </w:rPr>
        <w:t>投标单位名称</w:t>
      </w:r>
      <w:r>
        <w:t>:</w:t>
      </w:r>
      <w:r>
        <w:rPr>
          <w:rFonts w:hint="eastAsia"/>
        </w:rPr>
        <w:t xml:space="preserve">________________________           </w:t>
      </w:r>
    </w:p>
    <w:p>
      <w:pPr>
        <w:pStyle w:val="16"/>
        <w:numPr>
          <w:ilvl w:val="0"/>
          <w:numId w:val="9"/>
        </w:numPr>
        <w:spacing w:line="360" w:lineRule="auto"/>
        <w:ind w:left="357" w:hanging="357"/>
        <w:rPr>
          <w:rFonts w:hint="eastAsia"/>
        </w:rPr>
      </w:pPr>
      <w:r>
        <w:rPr>
          <w:rFonts w:hint="eastAsia"/>
        </w:rPr>
        <w:t>提供用户清单（必须加盖投标单位公章）</w:t>
      </w:r>
    </w:p>
    <w:p>
      <w:pPr>
        <w:pStyle w:val="16"/>
        <w:numPr>
          <w:ilvl w:val="0"/>
          <w:numId w:val="9"/>
        </w:numPr>
        <w:spacing w:line="360" w:lineRule="auto"/>
        <w:ind w:left="357" w:hanging="357"/>
        <w:rPr>
          <w:rFonts w:hint="eastAsia"/>
        </w:rPr>
      </w:pPr>
      <w:r>
        <w:rPr>
          <w:rFonts w:hint="eastAsia"/>
        </w:rPr>
        <w:t>合同复印件（必须加盖投标单位公章）</w:t>
      </w:r>
    </w:p>
    <w:p>
      <w:pPr>
        <w:pStyle w:val="16"/>
        <w:numPr>
          <w:ilvl w:val="0"/>
          <w:numId w:val="9"/>
        </w:numPr>
        <w:spacing w:line="360" w:lineRule="auto"/>
        <w:ind w:left="357" w:hanging="357"/>
        <w:rPr>
          <w:rFonts w:hint="eastAsia"/>
        </w:rPr>
      </w:pPr>
      <w:r>
        <w:rPr>
          <w:rFonts w:hint="eastAsia"/>
        </w:rPr>
        <w:t>相关人员资质证明（必须加盖投标单位公章）</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410"/>
        <w:gridCol w:w="19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eastAsia" w:ascii="宋体" w:hAnsi="宋体"/>
                <w:sz w:val="24"/>
              </w:rPr>
            </w:pPr>
            <w:r>
              <w:rPr>
                <w:rFonts w:hint="eastAsia" w:ascii="宋体" w:hAnsi="宋体"/>
                <w:sz w:val="24"/>
              </w:rPr>
              <w:t>序号</w:t>
            </w:r>
          </w:p>
        </w:tc>
        <w:tc>
          <w:tcPr>
            <w:tcW w:w="2835" w:type="dxa"/>
            <w:vAlign w:val="center"/>
          </w:tcPr>
          <w:p>
            <w:pPr>
              <w:jc w:val="center"/>
              <w:rPr>
                <w:rFonts w:hint="eastAsia" w:ascii="宋体" w:hAnsi="宋体"/>
                <w:sz w:val="24"/>
              </w:rPr>
            </w:pPr>
            <w:r>
              <w:rPr>
                <w:rFonts w:hint="eastAsia" w:ascii="宋体" w:hAnsi="宋体"/>
                <w:sz w:val="24"/>
              </w:rPr>
              <w:t>项目名称</w:t>
            </w:r>
          </w:p>
        </w:tc>
        <w:tc>
          <w:tcPr>
            <w:tcW w:w="2410" w:type="dxa"/>
            <w:vAlign w:val="center"/>
          </w:tcPr>
          <w:p>
            <w:pPr>
              <w:jc w:val="center"/>
              <w:rPr>
                <w:rFonts w:hint="eastAsia" w:ascii="宋体" w:hAnsi="宋体"/>
                <w:sz w:val="24"/>
              </w:rPr>
            </w:pPr>
            <w:r>
              <w:rPr>
                <w:rFonts w:hint="eastAsia" w:ascii="宋体" w:hAnsi="宋体"/>
                <w:sz w:val="24"/>
              </w:rPr>
              <w:t>委托人名称</w:t>
            </w:r>
          </w:p>
        </w:tc>
        <w:tc>
          <w:tcPr>
            <w:tcW w:w="1984" w:type="dxa"/>
            <w:vAlign w:val="center"/>
          </w:tcPr>
          <w:p>
            <w:pPr>
              <w:jc w:val="center"/>
              <w:rPr>
                <w:rFonts w:hint="eastAsia" w:ascii="宋体" w:hAnsi="宋体"/>
                <w:sz w:val="24"/>
              </w:rPr>
            </w:pPr>
            <w:r>
              <w:rPr>
                <w:rFonts w:hint="eastAsia" w:ascii="宋体" w:hAnsi="宋体"/>
                <w:sz w:val="24"/>
              </w:rPr>
              <w:t>合同金额</w:t>
            </w:r>
          </w:p>
          <w:p>
            <w:pPr>
              <w:jc w:val="center"/>
              <w:rPr>
                <w:rFonts w:hint="eastAsia" w:ascii="宋体" w:hAnsi="宋体"/>
                <w:sz w:val="24"/>
              </w:rPr>
            </w:pPr>
            <w:r>
              <w:rPr>
                <w:rFonts w:hint="eastAsia" w:ascii="宋体" w:hAnsi="宋体"/>
                <w:sz w:val="24"/>
              </w:rPr>
              <w:t>（万元）</w:t>
            </w:r>
          </w:p>
        </w:tc>
        <w:tc>
          <w:tcPr>
            <w:tcW w:w="1134" w:type="dxa"/>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480" w:lineRule="auto"/>
              <w:rPr>
                <w:rFonts w:hint="eastAsia" w:ascii="宋体" w:hAnsi="宋体"/>
                <w:sz w:val="24"/>
              </w:rPr>
            </w:pPr>
          </w:p>
        </w:tc>
        <w:tc>
          <w:tcPr>
            <w:tcW w:w="2835" w:type="dxa"/>
          </w:tcPr>
          <w:p>
            <w:pPr>
              <w:spacing w:line="480" w:lineRule="auto"/>
              <w:rPr>
                <w:rFonts w:hint="eastAsia" w:ascii="宋体" w:hAnsi="宋体"/>
                <w:sz w:val="24"/>
              </w:rPr>
            </w:pPr>
          </w:p>
        </w:tc>
        <w:tc>
          <w:tcPr>
            <w:tcW w:w="2410" w:type="dxa"/>
          </w:tcPr>
          <w:p>
            <w:pPr>
              <w:spacing w:line="480" w:lineRule="auto"/>
              <w:rPr>
                <w:rFonts w:hint="eastAsia" w:ascii="宋体" w:hAnsi="宋体"/>
                <w:sz w:val="24"/>
              </w:rPr>
            </w:pPr>
          </w:p>
        </w:tc>
        <w:tc>
          <w:tcPr>
            <w:tcW w:w="1984" w:type="dxa"/>
          </w:tcPr>
          <w:p>
            <w:pPr>
              <w:spacing w:line="480" w:lineRule="auto"/>
              <w:rPr>
                <w:rFonts w:hint="eastAsia" w:ascii="宋体" w:hAnsi="宋体"/>
                <w:sz w:val="24"/>
              </w:rPr>
            </w:pPr>
          </w:p>
        </w:tc>
        <w:tc>
          <w:tcPr>
            <w:tcW w:w="1134" w:type="dxa"/>
          </w:tcPr>
          <w:p>
            <w:pPr>
              <w:spacing w:line="480" w:lineRule="auto"/>
              <w:rPr>
                <w:rFonts w:hint="eastAsia" w:ascii="宋体" w:hAnsi="宋体"/>
                <w:sz w:val="24"/>
              </w:rPr>
            </w:pPr>
          </w:p>
        </w:tc>
      </w:tr>
    </w:tbl>
    <w:p>
      <w:pPr>
        <w:rPr>
          <w:rFonts w:hint="eastAsia" w:ascii="宋体" w:hAnsi="宋体"/>
          <w:sz w:val="24"/>
        </w:rPr>
      </w:pPr>
    </w:p>
    <w:tbl>
      <w:tblPr>
        <w:tblStyle w:val="18"/>
        <w:tblW w:w="0" w:type="auto"/>
        <w:tblInd w:w="0" w:type="dxa"/>
        <w:tblLayout w:type="fixed"/>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ind w:right="480"/>
              <w:rPr>
                <w:rFonts w:hint="eastAsia" w:ascii="宋体" w:hAnsi="宋体"/>
                <w:sz w:val="24"/>
              </w:rPr>
            </w:pPr>
            <w:r>
              <w:rPr>
                <w:rFonts w:hint="eastAsia" w:ascii="宋体" w:hAnsi="宋体"/>
                <w:sz w:val="24"/>
              </w:rPr>
              <w:t>投标单位名称（公章）：</w:t>
            </w:r>
          </w:p>
        </w:tc>
      </w:tr>
      <w:tr>
        <w:tblPrEx>
          <w:tblCellMar>
            <w:top w:w="0" w:type="dxa"/>
            <w:left w:w="108" w:type="dxa"/>
            <w:bottom w:w="0" w:type="dxa"/>
            <w:right w:w="108" w:type="dxa"/>
          </w:tblCellMar>
        </w:tblPrEx>
        <w:trPr>
          <w:cantSplit/>
          <w:trHeight w:val="401" w:hRule="atLeast"/>
        </w:trPr>
        <w:tc>
          <w:tcPr>
            <w:tcW w:w="3946" w:type="dxa"/>
            <w:shd w:val="clear" w:color="auto" w:fill="auto"/>
            <w:vAlign w:val="center"/>
          </w:tcPr>
          <w:p>
            <w:pPr>
              <w:spacing w:line="360" w:lineRule="auto"/>
              <w:jc w:val="right"/>
              <w:rPr>
                <w:rFonts w:hint="eastAsia" w:ascii="宋体" w:hAnsi="宋体"/>
                <w:sz w:val="24"/>
              </w:rPr>
            </w:pPr>
            <w:r>
              <w:rPr>
                <w:rFonts w:hint="eastAsia" w:ascii="宋体" w:hAnsi="宋体"/>
                <w:sz w:val="24"/>
              </w:rPr>
              <w:t>法定代表人或委托代理人（签名）：</w:t>
            </w:r>
          </w:p>
        </w:tc>
      </w:tr>
      <w:tr>
        <w:trPr>
          <w:cantSplit/>
          <w:trHeight w:val="401" w:hRule="atLeast"/>
        </w:trPr>
        <w:tc>
          <w:tcPr>
            <w:tcW w:w="3946" w:type="dxa"/>
            <w:shd w:val="clear" w:color="auto" w:fill="auto"/>
            <w:vAlign w:val="center"/>
          </w:tcPr>
          <w:p>
            <w:pPr>
              <w:rPr>
                <w:rFonts w:hint="eastAsia" w:ascii="宋体" w:hAnsi="宋体"/>
                <w:sz w:val="24"/>
              </w:rPr>
            </w:pPr>
            <w:r>
              <w:rPr>
                <w:rFonts w:hint="eastAsia" w:ascii="宋体" w:hAnsi="宋体"/>
                <w:sz w:val="24"/>
              </w:rPr>
              <w:t>日期：</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9/oYeABAAC7AwAADgAAAGRycy9lMm9Eb2MueG1srVNLbtswEN0X6B0I&#10;7mspAhK4gumgrZGgQNEWSHIAmqIsAvyBHFtyD9DeoKtuuu+5fI4MKckp0k0W3UhDzsybeW+Gq+vB&#10;aHKQISpnGb1YlJRIK1yj7I7Rh/ubN0tKInDbcO2sZPQoI71ev3616n0tK9c53chAEMTGuveMdgC+&#10;LoooOml4XDgvLTpbFwwHPIZd0QTeI7rRRVWWV0XvQuODEzJGvN2MTjohhpcAurZVQm6c2BtpYUQN&#10;UnNASrFTPtJ17rZtpYAvbRslEM0oMoX8xSJob9O3WK94vQvcd0pMLfCXtPCMk+HKYtEz1IYDJ/ug&#10;/oEySgQXXQsL4UwxEsmKIIuL8pk2dx33MnNBqaM/ix7/H6z4fPgaiGoYrSix3ODATz9/nH79Of3+&#10;TqokT+9jjVF3HuNgeO8GXJr5PuJlYj20waQ/8iHoR3GPZ3HlAESkpGW1XJboEuibD4hfPKX7EOFW&#10;OkOSwWjA6WVR+eFThDF0DknVrLtRWucJakt6Rt9eVpc54exBcG2xRiIxNpssGLbDxGzrmiMSw/eA&#10;BTsXvlHS4zYwanH5KdEfLYqdFmc2wmxsZ4NbgYmMAiWj+QHygqUWo3+3B2wzd59Kj/WmjnCmmf+0&#10;f2lp/j7nqKc3t3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vf6GHgAQAAuwMAAA4AAAAA&#10;AAAAAQAgAAAAHgEAAGRycy9lMm9Eb2MueG1sUEsFBgAAAAAGAAYAWQEAAHA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877E2"/>
    <w:multiLevelType w:val="singleLevel"/>
    <w:tmpl w:val="EAD877E2"/>
    <w:lvl w:ilvl="0" w:tentative="0">
      <w:start w:val="1"/>
      <w:numFmt w:val="decimal"/>
      <w:suff w:val="nothing"/>
      <w:lvlText w:val="%1、"/>
      <w:lvlJc w:val="left"/>
    </w:lvl>
  </w:abstractNum>
  <w:abstractNum w:abstractNumId="1">
    <w:nsid w:val="FC382339"/>
    <w:multiLevelType w:val="singleLevel"/>
    <w:tmpl w:val="FC382339"/>
    <w:lvl w:ilvl="0" w:tentative="0">
      <w:start w:val="1"/>
      <w:numFmt w:val="chineseCounting"/>
      <w:suff w:val="space"/>
      <w:lvlText w:val="第%1章"/>
      <w:lvlJc w:val="left"/>
      <w:rPr>
        <w:rFonts w:hint="eastAsia"/>
      </w:rPr>
    </w:lvl>
  </w:abstractNum>
  <w:abstractNum w:abstractNumId="2">
    <w:nsid w:val="1CF4753D"/>
    <w:multiLevelType w:val="multilevel"/>
    <w:tmpl w:val="1CF47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115D76"/>
    <w:multiLevelType w:val="multilevel"/>
    <w:tmpl w:val="20115D76"/>
    <w:lvl w:ilvl="0" w:tentative="0">
      <w:start w:val="1"/>
      <w:numFmt w:val="chineseCountingThousand"/>
      <w:pStyle w:val="2"/>
      <w:lvlText w:val="%1、"/>
      <w:lvlJc w:val="left"/>
      <w:pPr>
        <w:ind w:left="284" w:hanging="284"/>
      </w:pPr>
      <w:rPr>
        <w:rFonts w:hint="eastAsia"/>
      </w:rPr>
    </w:lvl>
    <w:lvl w:ilvl="1" w:tentative="0">
      <w:start w:val="1"/>
      <w:numFmt w:val="decimal"/>
      <w:pStyle w:val="3"/>
      <w:isLgl/>
      <w:lvlText w:val="%1.%2"/>
      <w:lvlJc w:val="left"/>
      <w:pPr>
        <w:ind w:left="397" w:hanging="397"/>
      </w:pPr>
      <w:rPr>
        <w:rFonts w:hint="eastAsia"/>
      </w:rPr>
    </w:lvl>
    <w:lvl w:ilvl="2" w:tentative="0">
      <w:start w:val="1"/>
      <w:numFmt w:val="decimal"/>
      <w:pStyle w:val="4"/>
      <w:lvlText w:val="%3."/>
      <w:lvlJc w:val="left"/>
      <w:pPr>
        <w:ind w:left="284" w:hanging="284"/>
      </w:pPr>
      <w:rPr>
        <w:rFonts w:hint="eastAsia"/>
      </w:rPr>
    </w:lvl>
    <w:lvl w:ilvl="3" w:tentative="0">
      <w:start w:val="1"/>
      <w:numFmt w:val="decimal"/>
      <w:pStyle w:val="5"/>
      <w:lvlText w:val="（%4）"/>
      <w:lvlJc w:val="left"/>
      <w:pPr>
        <w:ind w:left="284" w:hanging="284"/>
      </w:pPr>
      <w:rPr>
        <w:rFonts w:hint="eastAsia"/>
      </w:rPr>
    </w:lvl>
    <w:lvl w:ilvl="4" w:tentative="0">
      <w:start w:val="1"/>
      <w:numFmt w:val="decimal"/>
      <w:pStyle w:val="6"/>
      <w:lvlText w:val="%5）"/>
      <w:lvlJc w:val="left"/>
      <w:pPr>
        <w:ind w:left="284" w:hanging="284"/>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24DF3F00"/>
    <w:multiLevelType w:val="multilevel"/>
    <w:tmpl w:val="24DF3F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7D196B1"/>
    <w:multiLevelType w:val="singleLevel"/>
    <w:tmpl w:val="47D196B1"/>
    <w:lvl w:ilvl="0" w:tentative="0">
      <w:start w:val="1"/>
      <w:numFmt w:val="decimal"/>
      <w:suff w:val="nothing"/>
      <w:lvlText w:val="%1、"/>
      <w:lvlJc w:val="left"/>
    </w:lvl>
  </w:abstractNum>
  <w:abstractNum w:abstractNumId="6">
    <w:nsid w:val="4E7E2A20"/>
    <w:multiLevelType w:val="singleLevel"/>
    <w:tmpl w:val="4E7E2A20"/>
    <w:lvl w:ilvl="0" w:tentative="0">
      <w:start w:val="1"/>
      <w:numFmt w:val="chineseCounting"/>
      <w:suff w:val="nothing"/>
      <w:lvlText w:val="%1、"/>
      <w:lvlJc w:val="left"/>
      <w:pPr>
        <w:ind w:left="120" w:firstLine="0"/>
      </w:pPr>
      <w:rPr>
        <w:rFonts w:hint="eastAsia"/>
      </w:rPr>
    </w:lvl>
  </w:abstractNum>
  <w:abstractNum w:abstractNumId="7">
    <w:nsid w:val="62314158"/>
    <w:multiLevelType w:val="multilevel"/>
    <w:tmpl w:val="623141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1855884"/>
    <w:multiLevelType w:val="multilevel"/>
    <w:tmpl w:val="71855884"/>
    <w:lvl w:ilvl="0" w:tentative="0">
      <w:start w:val="1"/>
      <w:numFmt w:val="chineseCountingThousand"/>
      <w:lvlText w:val="%1、"/>
      <w:lvlJc w:val="left"/>
      <w:pPr>
        <w:tabs>
          <w:tab w:val="left" w:pos="0"/>
        </w:tabs>
        <w:ind w:left="0" w:firstLine="0"/>
      </w:pPr>
      <w:rPr>
        <w:rFonts w:hint="default"/>
        <w:b/>
        <w:bCs/>
        <w:sz w:val="24"/>
        <w:szCs w:val="24"/>
      </w:rPr>
    </w:lvl>
    <w:lvl w:ilvl="1" w:tentative="0">
      <w:start w:val="1"/>
      <w:numFmt w:val="decimal"/>
      <w:lvlText w:val="%2、"/>
      <w:lvlJc w:val="left"/>
      <w:pPr>
        <w:tabs>
          <w:tab w:val="left" w:pos="420"/>
        </w:tabs>
        <w:ind w:left="420" w:firstLine="0"/>
      </w:pPr>
      <w:rPr>
        <w:rFonts w:hint="default"/>
        <w:b w:val="0"/>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6"/>
  </w:num>
  <w:num w:numId="4">
    <w:abstractNumId w:val="0"/>
  </w:num>
  <w:num w:numId="5">
    <w:abstractNumId w:val="5"/>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25"/>
    <w:rsid w:val="000205C0"/>
    <w:rsid w:val="00061AEC"/>
    <w:rsid w:val="00076638"/>
    <w:rsid w:val="000766E5"/>
    <w:rsid w:val="000A2CA7"/>
    <w:rsid w:val="000F2DAC"/>
    <w:rsid w:val="001157CC"/>
    <w:rsid w:val="00116C25"/>
    <w:rsid w:val="001435DF"/>
    <w:rsid w:val="00163141"/>
    <w:rsid w:val="001C6A49"/>
    <w:rsid w:val="001D2E27"/>
    <w:rsid w:val="001D325E"/>
    <w:rsid w:val="00217870"/>
    <w:rsid w:val="002B3BC5"/>
    <w:rsid w:val="002D1D3C"/>
    <w:rsid w:val="002F386D"/>
    <w:rsid w:val="002F6D78"/>
    <w:rsid w:val="003124CC"/>
    <w:rsid w:val="00361CE8"/>
    <w:rsid w:val="003647BF"/>
    <w:rsid w:val="0037535B"/>
    <w:rsid w:val="00393FEA"/>
    <w:rsid w:val="003940F2"/>
    <w:rsid w:val="003A4EDC"/>
    <w:rsid w:val="003B1840"/>
    <w:rsid w:val="003B1C17"/>
    <w:rsid w:val="003F15D3"/>
    <w:rsid w:val="00421AAA"/>
    <w:rsid w:val="00486A08"/>
    <w:rsid w:val="004D491F"/>
    <w:rsid w:val="005433CC"/>
    <w:rsid w:val="00574311"/>
    <w:rsid w:val="005A6F90"/>
    <w:rsid w:val="005C17E9"/>
    <w:rsid w:val="005C19F8"/>
    <w:rsid w:val="005E67DF"/>
    <w:rsid w:val="006047E0"/>
    <w:rsid w:val="00630BD1"/>
    <w:rsid w:val="006452A6"/>
    <w:rsid w:val="00656AE4"/>
    <w:rsid w:val="0067276C"/>
    <w:rsid w:val="0067608E"/>
    <w:rsid w:val="006A2977"/>
    <w:rsid w:val="00700553"/>
    <w:rsid w:val="00711505"/>
    <w:rsid w:val="00713D60"/>
    <w:rsid w:val="00733CE3"/>
    <w:rsid w:val="00757293"/>
    <w:rsid w:val="00764B31"/>
    <w:rsid w:val="0077614D"/>
    <w:rsid w:val="00785C7E"/>
    <w:rsid w:val="007961FD"/>
    <w:rsid w:val="007A0F72"/>
    <w:rsid w:val="007C579A"/>
    <w:rsid w:val="007F542D"/>
    <w:rsid w:val="008466F0"/>
    <w:rsid w:val="008556DA"/>
    <w:rsid w:val="008623ED"/>
    <w:rsid w:val="008A2A83"/>
    <w:rsid w:val="008F0895"/>
    <w:rsid w:val="00964C4A"/>
    <w:rsid w:val="009951FA"/>
    <w:rsid w:val="009A7C91"/>
    <w:rsid w:val="009B10E5"/>
    <w:rsid w:val="009E5331"/>
    <w:rsid w:val="00A2289D"/>
    <w:rsid w:val="00A721DC"/>
    <w:rsid w:val="00AB721C"/>
    <w:rsid w:val="00AC1DD0"/>
    <w:rsid w:val="00AC6C79"/>
    <w:rsid w:val="00AE113D"/>
    <w:rsid w:val="00B06C7A"/>
    <w:rsid w:val="00B10BA1"/>
    <w:rsid w:val="00B65C5B"/>
    <w:rsid w:val="00B922BA"/>
    <w:rsid w:val="00B96A02"/>
    <w:rsid w:val="00B97E93"/>
    <w:rsid w:val="00BA4E21"/>
    <w:rsid w:val="00BB6D69"/>
    <w:rsid w:val="00C064B5"/>
    <w:rsid w:val="00C15771"/>
    <w:rsid w:val="00C83D88"/>
    <w:rsid w:val="00C86921"/>
    <w:rsid w:val="00CB3449"/>
    <w:rsid w:val="00CE0732"/>
    <w:rsid w:val="00CE5DA7"/>
    <w:rsid w:val="00D05510"/>
    <w:rsid w:val="00D358A2"/>
    <w:rsid w:val="00D56DF0"/>
    <w:rsid w:val="00D75505"/>
    <w:rsid w:val="00D819C0"/>
    <w:rsid w:val="00D90448"/>
    <w:rsid w:val="00DF7B36"/>
    <w:rsid w:val="00E02248"/>
    <w:rsid w:val="00E04B76"/>
    <w:rsid w:val="00E10799"/>
    <w:rsid w:val="00E30AC3"/>
    <w:rsid w:val="00E4542E"/>
    <w:rsid w:val="00E52E17"/>
    <w:rsid w:val="00E6177A"/>
    <w:rsid w:val="00E74AB4"/>
    <w:rsid w:val="00EB7AAB"/>
    <w:rsid w:val="00ED453C"/>
    <w:rsid w:val="00F129D4"/>
    <w:rsid w:val="00F77839"/>
    <w:rsid w:val="00F83D38"/>
    <w:rsid w:val="00FA07C7"/>
    <w:rsid w:val="00FC27B8"/>
    <w:rsid w:val="00FD3149"/>
    <w:rsid w:val="00FF1D17"/>
    <w:rsid w:val="01203FAE"/>
    <w:rsid w:val="05485ED1"/>
    <w:rsid w:val="074A1CE8"/>
    <w:rsid w:val="10CE687C"/>
    <w:rsid w:val="10E05D91"/>
    <w:rsid w:val="137E78FA"/>
    <w:rsid w:val="14450DB5"/>
    <w:rsid w:val="1E611B03"/>
    <w:rsid w:val="218F4AD9"/>
    <w:rsid w:val="268714AE"/>
    <w:rsid w:val="26C00E9C"/>
    <w:rsid w:val="2CF25742"/>
    <w:rsid w:val="2EE012BB"/>
    <w:rsid w:val="511E4CB5"/>
    <w:rsid w:val="521E610B"/>
    <w:rsid w:val="55302D03"/>
    <w:rsid w:val="5631257E"/>
    <w:rsid w:val="5649670E"/>
    <w:rsid w:val="58230012"/>
    <w:rsid w:val="5B2D73A2"/>
    <w:rsid w:val="5B793694"/>
    <w:rsid w:val="67F027BB"/>
    <w:rsid w:val="68782F4B"/>
    <w:rsid w:val="6D1D3174"/>
    <w:rsid w:val="6EC920D4"/>
    <w:rsid w:val="73D50583"/>
    <w:rsid w:val="756B700A"/>
    <w:rsid w:val="766D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6"/>
    <w:qFormat/>
    <w:uiPriority w:val="9"/>
    <w:pPr>
      <w:keepNext/>
      <w:keepLines/>
      <w:numPr>
        <w:ilvl w:val="0"/>
        <w:numId w:val="1"/>
      </w:numPr>
      <w:spacing w:before="120" w:after="120"/>
      <w:outlineLvl w:val="0"/>
    </w:pPr>
    <w:rPr>
      <w:rFonts w:ascii="等线" w:hAnsi="等线" w:eastAsia="黑体" w:cs="Times New Roman"/>
      <w:kern w:val="44"/>
      <w:sz w:val="32"/>
      <w:szCs w:val="44"/>
      <w:lang w:val="en-US" w:eastAsia="zh-CN" w:bidi="ar-SA"/>
    </w:rPr>
  </w:style>
  <w:style w:type="paragraph" w:styleId="3">
    <w:name w:val="heading 2"/>
    <w:next w:val="1"/>
    <w:link w:val="27"/>
    <w:unhideWhenUsed/>
    <w:qFormat/>
    <w:uiPriority w:val="9"/>
    <w:pPr>
      <w:keepNext/>
      <w:keepLines/>
      <w:numPr>
        <w:ilvl w:val="1"/>
        <w:numId w:val="1"/>
      </w:numPr>
      <w:spacing w:before="120" w:after="120"/>
      <w:outlineLvl w:val="1"/>
    </w:pPr>
    <w:rPr>
      <w:rFonts w:ascii="等线 Light" w:hAnsi="等线 Light" w:eastAsia="黑体" w:cs="Times New Roman"/>
      <w:kern w:val="2"/>
      <w:sz w:val="30"/>
      <w:szCs w:val="32"/>
      <w:lang w:val="en-US" w:eastAsia="zh-CN" w:bidi="ar-SA"/>
    </w:rPr>
  </w:style>
  <w:style w:type="paragraph" w:styleId="4">
    <w:name w:val="heading 3"/>
    <w:next w:val="1"/>
    <w:link w:val="28"/>
    <w:unhideWhenUsed/>
    <w:qFormat/>
    <w:uiPriority w:val="9"/>
    <w:pPr>
      <w:keepNext/>
      <w:keepLines/>
      <w:numPr>
        <w:ilvl w:val="2"/>
        <w:numId w:val="1"/>
      </w:numPr>
      <w:spacing w:before="120" w:after="120"/>
      <w:outlineLvl w:val="2"/>
    </w:pPr>
    <w:rPr>
      <w:rFonts w:ascii="黑体" w:hAnsi="黑体" w:eastAsia="黑体" w:cs="Times New Roman"/>
      <w:kern w:val="2"/>
      <w:sz w:val="28"/>
      <w:szCs w:val="30"/>
      <w:lang w:val="en-US" w:eastAsia="zh-CN" w:bidi="ar-SA"/>
    </w:rPr>
  </w:style>
  <w:style w:type="paragraph" w:styleId="5">
    <w:name w:val="heading 4"/>
    <w:next w:val="1"/>
    <w:link w:val="29"/>
    <w:unhideWhenUsed/>
    <w:qFormat/>
    <w:uiPriority w:val="9"/>
    <w:pPr>
      <w:keepNext/>
      <w:keepLines/>
      <w:numPr>
        <w:ilvl w:val="3"/>
        <w:numId w:val="1"/>
      </w:numPr>
      <w:spacing w:before="120"/>
      <w:outlineLvl w:val="3"/>
    </w:pPr>
    <w:rPr>
      <w:rFonts w:ascii="黑体" w:hAnsi="黑体" w:eastAsia="黑体" w:cs="Times New Roman"/>
      <w:kern w:val="2"/>
      <w:sz w:val="24"/>
      <w:szCs w:val="28"/>
      <w:lang w:val="en-US" w:eastAsia="zh-CN" w:bidi="ar-SA"/>
    </w:rPr>
  </w:style>
  <w:style w:type="paragraph" w:styleId="6">
    <w:name w:val="heading 5"/>
    <w:basedOn w:val="1"/>
    <w:next w:val="1"/>
    <w:link w:val="30"/>
    <w:unhideWhenUsed/>
    <w:qFormat/>
    <w:uiPriority w:val="9"/>
    <w:pPr>
      <w:keepNext/>
      <w:keepLines/>
      <w:numPr>
        <w:ilvl w:val="4"/>
        <w:numId w:val="1"/>
      </w:numPr>
      <w:spacing w:line="360" w:lineRule="auto"/>
      <w:ind w:firstLine="0"/>
      <w:contextualSpacing/>
      <w:jc w:val="left"/>
      <w:outlineLvl w:val="4"/>
    </w:pPr>
    <w:rPr>
      <w:rFonts w:ascii="宋体" w:hAnsi="宋体" w:eastAsia="宋体" w:cs="Times New Roman"/>
      <w:b/>
      <w:bCs/>
      <w:sz w:val="24"/>
      <w:szCs w:val="28"/>
    </w:rPr>
  </w:style>
  <w:style w:type="paragraph" w:styleId="7">
    <w:name w:val="heading 6"/>
    <w:basedOn w:val="1"/>
    <w:next w:val="1"/>
    <w:link w:val="31"/>
    <w:semiHidden/>
    <w:unhideWhenUsed/>
    <w:qFormat/>
    <w:uiPriority w:val="9"/>
    <w:pPr>
      <w:keepNext/>
      <w:keepLines/>
      <w:numPr>
        <w:ilvl w:val="5"/>
        <w:numId w:val="1"/>
      </w:numPr>
      <w:spacing w:before="240" w:after="64" w:line="320" w:lineRule="auto"/>
      <w:ind w:firstLine="0"/>
      <w:contextualSpacing/>
      <w:outlineLvl w:val="5"/>
    </w:pPr>
    <w:rPr>
      <w:rFonts w:ascii="等线 Light" w:hAnsi="等线 Light" w:eastAsia="等线 Light" w:cs="Times New Roman"/>
      <w:b/>
      <w:bCs/>
      <w:sz w:val="24"/>
      <w:szCs w:val="24"/>
    </w:rPr>
  </w:style>
  <w:style w:type="paragraph" w:styleId="8">
    <w:name w:val="heading 7"/>
    <w:basedOn w:val="1"/>
    <w:next w:val="1"/>
    <w:link w:val="32"/>
    <w:semiHidden/>
    <w:unhideWhenUsed/>
    <w:qFormat/>
    <w:uiPriority w:val="9"/>
    <w:pPr>
      <w:keepNext/>
      <w:keepLines/>
      <w:numPr>
        <w:ilvl w:val="6"/>
        <w:numId w:val="1"/>
      </w:numPr>
      <w:spacing w:before="240" w:after="64" w:line="320" w:lineRule="auto"/>
      <w:ind w:firstLine="0"/>
      <w:contextualSpacing/>
      <w:outlineLvl w:val="6"/>
    </w:pPr>
    <w:rPr>
      <w:rFonts w:ascii="宋体" w:hAnsi="宋体" w:eastAsia="宋体" w:cs="Times New Roman"/>
      <w:b/>
      <w:bCs/>
      <w:sz w:val="24"/>
      <w:szCs w:val="24"/>
    </w:rPr>
  </w:style>
  <w:style w:type="paragraph" w:styleId="9">
    <w:name w:val="heading 8"/>
    <w:basedOn w:val="1"/>
    <w:next w:val="1"/>
    <w:link w:val="33"/>
    <w:semiHidden/>
    <w:unhideWhenUsed/>
    <w:qFormat/>
    <w:uiPriority w:val="9"/>
    <w:pPr>
      <w:keepNext/>
      <w:keepLines/>
      <w:numPr>
        <w:ilvl w:val="7"/>
        <w:numId w:val="1"/>
      </w:numPr>
      <w:spacing w:before="240" w:after="64" w:line="320" w:lineRule="auto"/>
      <w:ind w:firstLine="0"/>
      <w:contextualSpacing/>
      <w:outlineLvl w:val="7"/>
    </w:pPr>
    <w:rPr>
      <w:rFonts w:ascii="等线 Light" w:hAnsi="等线 Light" w:eastAsia="等线 Light" w:cs="Times New Roman"/>
      <w:sz w:val="24"/>
      <w:szCs w:val="24"/>
    </w:rPr>
  </w:style>
  <w:style w:type="paragraph" w:styleId="10">
    <w:name w:val="heading 9"/>
    <w:basedOn w:val="1"/>
    <w:next w:val="1"/>
    <w:link w:val="34"/>
    <w:semiHidden/>
    <w:unhideWhenUsed/>
    <w:qFormat/>
    <w:uiPriority w:val="9"/>
    <w:pPr>
      <w:keepNext/>
      <w:keepLines/>
      <w:numPr>
        <w:ilvl w:val="8"/>
        <w:numId w:val="1"/>
      </w:numPr>
      <w:spacing w:before="240" w:after="64" w:line="320" w:lineRule="auto"/>
      <w:ind w:firstLine="0"/>
      <w:contextualSpacing/>
      <w:outlineLvl w:val="8"/>
    </w:pPr>
    <w:rPr>
      <w:rFonts w:ascii="等线 Light" w:hAnsi="等线 Light" w:eastAsia="等线 Light" w:cs="Times New Roman"/>
      <w:szCs w:val="21"/>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5"/>
    <w:semiHidden/>
    <w:unhideWhenUsed/>
    <w:qFormat/>
    <w:uiPriority w:val="99"/>
    <w:pPr>
      <w:jc w:val="left"/>
    </w:pPr>
  </w:style>
  <w:style w:type="paragraph" w:styleId="12">
    <w:name w:val="Body Text"/>
    <w:basedOn w:val="1"/>
    <w:link w:val="22"/>
    <w:qFormat/>
    <w:uiPriority w:val="0"/>
    <w:pPr>
      <w:widowControl/>
      <w:spacing w:after="120"/>
      <w:jc w:val="left"/>
    </w:pPr>
    <w:rPr>
      <w:rFonts w:ascii="Times New Roman" w:hAnsi="Times New Roman" w:eastAsia="宋体" w:cs="Times New Roman"/>
      <w:kern w:val="0"/>
      <w:szCs w:val="20"/>
    </w:rPr>
  </w:style>
  <w:style w:type="paragraph" w:styleId="13">
    <w:name w:val="Date"/>
    <w:basedOn w:val="1"/>
    <w:next w:val="1"/>
    <w:link w:val="25"/>
    <w:semiHidden/>
    <w:unhideWhenUsed/>
    <w:qFormat/>
    <w:uiPriority w:val="99"/>
    <w:pPr>
      <w:ind w:left="100" w:leftChars="2500"/>
    </w:p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link w:val="37"/>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11"/>
    <w:next w:val="11"/>
    <w:link w:val="36"/>
    <w:semiHidden/>
    <w:unhideWhenUsed/>
    <w:qFormat/>
    <w:uiPriority w:val="99"/>
    <w:rPr>
      <w:b/>
      <w:bCs/>
    </w:rPr>
  </w:style>
  <w:style w:type="character" w:styleId="20">
    <w:name w:val="Emphasis"/>
    <w:basedOn w:val="19"/>
    <w:qFormat/>
    <w:uiPriority w:val="20"/>
    <w:rPr>
      <w:i/>
      <w:iCs/>
    </w:rPr>
  </w:style>
  <w:style w:type="character" w:styleId="21">
    <w:name w:val="annotation reference"/>
    <w:basedOn w:val="19"/>
    <w:semiHidden/>
    <w:unhideWhenUsed/>
    <w:qFormat/>
    <w:uiPriority w:val="99"/>
    <w:rPr>
      <w:sz w:val="21"/>
      <w:szCs w:val="21"/>
    </w:rPr>
  </w:style>
  <w:style w:type="character" w:customStyle="1" w:styleId="22">
    <w:name w:val="正文文本 字符"/>
    <w:basedOn w:val="19"/>
    <w:link w:val="12"/>
    <w:qFormat/>
    <w:uiPriority w:val="0"/>
    <w:rPr>
      <w:rFonts w:ascii="Times New Roman" w:hAnsi="Times New Roman" w:eastAsia="宋体" w:cs="Times New Roman"/>
      <w:kern w:val="0"/>
      <w:szCs w:val="20"/>
    </w:rPr>
  </w:style>
  <w:style w:type="character" w:customStyle="1" w:styleId="23">
    <w:name w:val="页眉 字符"/>
    <w:basedOn w:val="19"/>
    <w:link w:val="15"/>
    <w:qFormat/>
    <w:uiPriority w:val="99"/>
    <w:rPr>
      <w:sz w:val="18"/>
      <w:szCs w:val="18"/>
    </w:rPr>
  </w:style>
  <w:style w:type="character" w:customStyle="1" w:styleId="24">
    <w:name w:val="页脚 字符"/>
    <w:basedOn w:val="19"/>
    <w:link w:val="14"/>
    <w:qFormat/>
    <w:uiPriority w:val="99"/>
    <w:rPr>
      <w:sz w:val="18"/>
      <w:szCs w:val="18"/>
    </w:rPr>
  </w:style>
  <w:style w:type="character" w:customStyle="1" w:styleId="25">
    <w:name w:val="日期 字符"/>
    <w:basedOn w:val="19"/>
    <w:link w:val="13"/>
    <w:semiHidden/>
    <w:qFormat/>
    <w:uiPriority w:val="99"/>
  </w:style>
  <w:style w:type="character" w:customStyle="1" w:styleId="26">
    <w:name w:val="标题 1 字符"/>
    <w:basedOn w:val="19"/>
    <w:link w:val="2"/>
    <w:qFormat/>
    <w:uiPriority w:val="9"/>
    <w:rPr>
      <w:rFonts w:ascii="等线" w:hAnsi="等线" w:eastAsia="黑体" w:cs="Times New Roman"/>
      <w:kern w:val="44"/>
      <w:sz w:val="32"/>
      <w:szCs w:val="44"/>
    </w:rPr>
  </w:style>
  <w:style w:type="character" w:customStyle="1" w:styleId="27">
    <w:name w:val="标题 2 字符"/>
    <w:basedOn w:val="19"/>
    <w:link w:val="3"/>
    <w:qFormat/>
    <w:uiPriority w:val="9"/>
    <w:rPr>
      <w:rFonts w:ascii="等线 Light" w:hAnsi="等线 Light" w:eastAsia="黑体" w:cs="Times New Roman"/>
      <w:kern w:val="2"/>
      <w:sz w:val="30"/>
      <w:szCs w:val="32"/>
    </w:rPr>
  </w:style>
  <w:style w:type="character" w:customStyle="1" w:styleId="28">
    <w:name w:val="标题 3 字符"/>
    <w:basedOn w:val="19"/>
    <w:link w:val="4"/>
    <w:qFormat/>
    <w:uiPriority w:val="9"/>
    <w:rPr>
      <w:rFonts w:ascii="黑体" w:hAnsi="黑体" w:eastAsia="黑体" w:cs="Times New Roman"/>
      <w:kern w:val="2"/>
      <w:sz w:val="28"/>
      <w:szCs w:val="30"/>
    </w:rPr>
  </w:style>
  <w:style w:type="character" w:customStyle="1" w:styleId="29">
    <w:name w:val="标题 4 字符"/>
    <w:basedOn w:val="19"/>
    <w:link w:val="5"/>
    <w:qFormat/>
    <w:uiPriority w:val="9"/>
    <w:rPr>
      <w:rFonts w:ascii="黑体" w:hAnsi="黑体" w:eastAsia="黑体" w:cs="Times New Roman"/>
      <w:kern w:val="2"/>
      <w:sz w:val="24"/>
      <w:szCs w:val="28"/>
    </w:rPr>
  </w:style>
  <w:style w:type="character" w:customStyle="1" w:styleId="30">
    <w:name w:val="标题 5 字符"/>
    <w:basedOn w:val="19"/>
    <w:link w:val="6"/>
    <w:qFormat/>
    <w:uiPriority w:val="9"/>
    <w:rPr>
      <w:rFonts w:ascii="宋体" w:hAnsi="宋体" w:eastAsia="宋体" w:cs="Times New Roman"/>
      <w:b/>
      <w:bCs/>
      <w:kern w:val="2"/>
      <w:sz w:val="24"/>
      <w:szCs w:val="28"/>
    </w:rPr>
  </w:style>
  <w:style w:type="character" w:customStyle="1" w:styleId="31">
    <w:name w:val="标题 6 字符"/>
    <w:basedOn w:val="19"/>
    <w:link w:val="7"/>
    <w:semiHidden/>
    <w:qFormat/>
    <w:uiPriority w:val="9"/>
    <w:rPr>
      <w:rFonts w:ascii="等线 Light" w:hAnsi="等线 Light" w:eastAsia="等线 Light" w:cs="Times New Roman"/>
      <w:b/>
      <w:bCs/>
      <w:kern w:val="2"/>
      <w:sz w:val="24"/>
      <w:szCs w:val="24"/>
    </w:rPr>
  </w:style>
  <w:style w:type="character" w:customStyle="1" w:styleId="32">
    <w:name w:val="标题 7 字符"/>
    <w:basedOn w:val="19"/>
    <w:link w:val="8"/>
    <w:semiHidden/>
    <w:qFormat/>
    <w:uiPriority w:val="9"/>
    <w:rPr>
      <w:rFonts w:ascii="宋体" w:hAnsi="宋体" w:eastAsia="宋体" w:cs="Times New Roman"/>
      <w:b/>
      <w:bCs/>
      <w:kern w:val="2"/>
      <w:sz w:val="24"/>
      <w:szCs w:val="24"/>
    </w:rPr>
  </w:style>
  <w:style w:type="character" w:customStyle="1" w:styleId="33">
    <w:name w:val="标题 8 字符"/>
    <w:basedOn w:val="19"/>
    <w:link w:val="9"/>
    <w:semiHidden/>
    <w:qFormat/>
    <w:uiPriority w:val="9"/>
    <w:rPr>
      <w:rFonts w:ascii="等线 Light" w:hAnsi="等线 Light" w:eastAsia="等线 Light" w:cs="Times New Roman"/>
      <w:kern w:val="2"/>
      <w:sz w:val="24"/>
      <w:szCs w:val="24"/>
    </w:rPr>
  </w:style>
  <w:style w:type="character" w:customStyle="1" w:styleId="34">
    <w:name w:val="标题 9 字符"/>
    <w:basedOn w:val="19"/>
    <w:link w:val="10"/>
    <w:semiHidden/>
    <w:qFormat/>
    <w:uiPriority w:val="9"/>
    <w:rPr>
      <w:rFonts w:ascii="等线 Light" w:hAnsi="等线 Light" w:eastAsia="等线 Light" w:cs="Times New Roman"/>
      <w:kern w:val="2"/>
      <w:sz w:val="21"/>
      <w:szCs w:val="21"/>
    </w:rPr>
  </w:style>
  <w:style w:type="character" w:customStyle="1" w:styleId="35">
    <w:name w:val="批注文字 字符"/>
    <w:basedOn w:val="19"/>
    <w:link w:val="11"/>
    <w:semiHidden/>
    <w:qFormat/>
    <w:uiPriority w:val="99"/>
    <w:rPr>
      <w:kern w:val="2"/>
      <w:sz w:val="21"/>
      <w:szCs w:val="22"/>
    </w:rPr>
  </w:style>
  <w:style w:type="character" w:customStyle="1" w:styleId="36">
    <w:name w:val="批注主题 字符"/>
    <w:basedOn w:val="35"/>
    <w:link w:val="17"/>
    <w:semiHidden/>
    <w:qFormat/>
    <w:uiPriority w:val="99"/>
    <w:rPr>
      <w:b/>
      <w:bCs/>
      <w:kern w:val="2"/>
      <w:sz w:val="21"/>
      <w:szCs w:val="22"/>
    </w:rPr>
  </w:style>
  <w:style w:type="character" w:customStyle="1" w:styleId="37">
    <w:name w:val="普通(网站) 字符"/>
    <w:link w:val="16"/>
    <w:qFormat/>
    <w:locked/>
    <w:uiPriority w:val="0"/>
    <w:rPr>
      <w:rFonts w:ascii="宋体" w:hAnsi="宋体" w:cs="宋体"/>
      <w:sz w:val="24"/>
      <w:szCs w:val="22"/>
    </w:rPr>
  </w:style>
  <w:style w:type="paragraph" w:customStyle="1" w:styleId="38">
    <w:name w:val="列出段落"/>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596</Words>
  <Characters>3402</Characters>
  <Lines>28</Lines>
  <Paragraphs>7</Paragraphs>
  <TotalTime>1</TotalTime>
  <ScaleCrop>false</ScaleCrop>
  <LinksUpToDate>false</LinksUpToDate>
  <CharactersWithSpaces>3991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2025-01-15T05:22:00Z</dcterms:created>
  <dc:creator>zs</dc:creator>
  <cp:lastModifiedBy>LNYY</cp:lastModifiedBy>
  <dcterms:modified xsi:type="dcterms:W3CDTF">2025-02-07T07:45:00Z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5FDEEB0CB16C49EFB896F281CE9405C1</vt:lpwstr>
  </property>
  <property fmtid="{D5CDD505-2E9C-101B-9397-08002B2CF9AE}" pid="4" name="KSOTemplateDocerSaveRecord">
    <vt:lpwstr>eyJoZGlkIjoiZDVmNzMxNWE3ZDEyMjM5NzNhMDU2MmM1NTA2MjQ0YjgiLCJ1c2VySWQiOiIyNTA3OTE5NjMifQ==</vt:lpwstr>
  </property>
</Properties>
</file>