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宋体" w:hAnsi="宋体"/>
          <w:b/>
          <w:iCs/>
          <w:color w:val="000000"/>
          <w:kern w:val="0"/>
          <w:sz w:val="56"/>
          <w:szCs w:val="56"/>
        </w:rPr>
      </w:pPr>
      <w:r>
        <w:rPr>
          <w:rFonts w:hint="eastAsia" w:ascii="宋体" w:hAnsi="宋体"/>
          <w:b/>
          <w:iCs/>
          <w:color w:val="000000"/>
          <w:kern w:val="0"/>
          <w:sz w:val="56"/>
          <w:szCs w:val="56"/>
        </w:rPr>
        <w:t>上海市老年医学中心</w:t>
      </w:r>
    </w:p>
    <w:p>
      <w:pPr>
        <w:pStyle w:val="13"/>
        <w:jc w:val="center"/>
        <w:rPr>
          <w:rFonts w:hint="eastAsia" w:ascii="宋体" w:hAnsi="宋体"/>
          <w:b/>
          <w:iCs/>
          <w:color w:val="000000"/>
          <w:sz w:val="56"/>
          <w:szCs w:val="56"/>
        </w:rPr>
      </w:pPr>
      <w:r>
        <w:rPr>
          <w:rFonts w:hint="eastAsia" w:ascii="宋体" w:hAnsi="宋体" w:eastAsiaTheme="minorEastAsia" w:cstheme="minorBidi"/>
          <w:b/>
          <w:iCs/>
          <w:color w:val="000000"/>
          <w:sz w:val="56"/>
          <w:szCs w:val="56"/>
        </w:rPr>
        <w:t>互联网医院建设</w:t>
      </w:r>
      <w:r>
        <w:rPr>
          <w:rFonts w:hint="eastAsia" w:ascii="宋体" w:hAnsi="宋体"/>
          <w:b/>
          <w:iCs/>
          <w:color w:val="000000"/>
          <w:sz w:val="56"/>
          <w:szCs w:val="56"/>
        </w:rPr>
        <w:t>项目</w:t>
      </w:r>
    </w:p>
    <w:p>
      <w:pPr>
        <w:pStyle w:val="13"/>
        <w:jc w:val="center"/>
        <w:rPr>
          <w:rFonts w:hint="eastAsia" w:ascii="宋体" w:hAnsi="宋体"/>
          <w:b/>
          <w:iCs/>
          <w:color w:val="000000"/>
          <w:sz w:val="56"/>
          <w:szCs w:val="56"/>
        </w:rPr>
      </w:pPr>
      <w:r>
        <w:rPr>
          <w:rFonts w:hint="eastAsia" w:ascii="宋体" w:hAnsi="宋体"/>
          <w:b/>
          <w:iCs/>
          <w:color w:val="000000"/>
          <w:sz w:val="56"/>
          <w:szCs w:val="56"/>
        </w:rPr>
        <w:t>软件测试服务项目采购</w:t>
      </w: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hint="eastAsia" w:ascii="宋体" w:hAnsi="宋体"/>
          <w:b/>
          <w:sz w:val="84"/>
          <w:szCs w:val="84"/>
        </w:rPr>
      </w:pPr>
      <w:r>
        <w:rPr>
          <w:rFonts w:hint="eastAsia" w:ascii="宋体" w:hAnsi="宋体"/>
          <w:b/>
          <w:sz w:val="84"/>
          <w:szCs w:val="84"/>
        </w:rPr>
        <w:t>询比文件</w:t>
      </w:r>
    </w:p>
    <w:p>
      <w:pPr>
        <w:spacing w:before="156" w:line="360" w:lineRule="auto"/>
        <w:ind w:firstLine="1807" w:firstLineChars="500"/>
        <w:jc w:val="left"/>
        <w:rPr>
          <w:rFonts w:hint="eastAsia" w:ascii="宋体" w:hAnsi="宋体"/>
          <w:b/>
          <w:bCs/>
          <w:sz w:val="36"/>
          <w:shd w:val="clear" w:color="auto" w:fill="FFFFFF"/>
        </w:rPr>
      </w:pPr>
      <w:r>
        <w:rPr>
          <w:rFonts w:hint="eastAsia" w:ascii="宋体" w:hAnsi="宋体"/>
          <w:b/>
          <w:bCs/>
          <w:sz w:val="36"/>
          <w:shd w:val="clear" w:color="auto" w:fill="FFFFFF"/>
        </w:rPr>
        <w:t xml:space="preserve">     </w:t>
      </w:r>
    </w:p>
    <w:p>
      <w:pPr>
        <w:spacing w:before="156" w:line="360" w:lineRule="auto"/>
        <w:rPr>
          <w:rFonts w:hint="eastAsia" w:ascii="宋体" w:hAnsi="宋体"/>
          <w:b/>
          <w:sz w:val="32"/>
          <w:szCs w:val="32"/>
          <w:shd w:val="clear" w:color="auto" w:fill="FFFFFF"/>
        </w:rPr>
      </w:pPr>
    </w:p>
    <w:p>
      <w:pPr>
        <w:spacing w:line="480" w:lineRule="auto"/>
        <w:ind w:firstLine="2554" w:firstLineChars="795"/>
        <w:rPr>
          <w:rFonts w:hint="eastAsia" w:ascii="宋体" w:hAnsi="宋体" w:cs="Arial"/>
          <w:b/>
          <w:sz w:val="32"/>
          <w:szCs w:val="32"/>
        </w:rPr>
      </w:pPr>
    </w:p>
    <w:p>
      <w:pPr>
        <w:spacing w:line="480" w:lineRule="auto"/>
        <w:ind w:firstLine="2554" w:firstLineChars="795"/>
        <w:rPr>
          <w:rFonts w:hint="eastAsia" w:ascii="宋体" w:hAnsi="宋体" w:cs="Arial"/>
          <w:b/>
          <w:sz w:val="32"/>
          <w:szCs w:val="32"/>
        </w:rPr>
      </w:pPr>
    </w:p>
    <w:p>
      <w:pPr>
        <w:spacing w:line="480" w:lineRule="auto"/>
        <w:rPr>
          <w:rFonts w:hint="eastAsia" w:ascii="宋体" w:hAnsi="宋体"/>
          <w:b/>
          <w:color w:val="0000FF"/>
          <w:sz w:val="32"/>
          <w:szCs w:val="32"/>
        </w:rPr>
      </w:pPr>
    </w:p>
    <w:p>
      <w:pPr>
        <w:spacing w:line="480" w:lineRule="auto"/>
        <w:rPr>
          <w:rFonts w:hint="eastAsia" w:ascii="宋体" w:hAnsi="宋体"/>
          <w:b/>
          <w:color w:val="0000FF"/>
          <w:sz w:val="32"/>
          <w:szCs w:val="32"/>
        </w:rPr>
      </w:pPr>
    </w:p>
    <w:p>
      <w:pPr>
        <w:spacing w:line="480" w:lineRule="auto"/>
        <w:rPr>
          <w:rFonts w:hint="eastAsia" w:ascii="宋体" w:hAnsi="宋体"/>
          <w:b/>
          <w:color w:val="0000FF"/>
          <w:sz w:val="32"/>
          <w:szCs w:val="32"/>
        </w:rPr>
      </w:pPr>
    </w:p>
    <w:p>
      <w:pPr>
        <w:spacing w:before="156" w:line="360" w:lineRule="auto"/>
        <w:jc w:val="center"/>
        <w:rPr>
          <w:rFonts w:hint="eastAsia" w:ascii="宋体" w:hAnsi="宋体"/>
          <w:b/>
          <w:sz w:val="32"/>
          <w:szCs w:val="32"/>
          <w:shd w:val="clear" w:color="auto" w:fill="FFFFFF"/>
        </w:rPr>
      </w:pPr>
      <w:r>
        <w:rPr>
          <w:rFonts w:hint="eastAsia" w:ascii="宋体" w:hAnsi="宋体"/>
          <w:b/>
          <w:sz w:val="32"/>
          <w:szCs w:val="32"/>
        </w:rPr>
        <w:t>采 购 人：</w:t>
      </w:r>
      <w:r>
        <w:rPr>
          <w:rFonts w:hint="eastAsia" w:ascii="宋体" w:hAnsi="宋体"/>
          <w:b/>
          <w:sz w:val="32"/>
          <w:szCs w:val="32"/>
          <w:shd w:val="clear" w:color="auto" w:fill="FFFFFF"/>
        </w:rPr>
        <w:t>上海市老年医学中心</w:t>
      </w:r>
    </w:p>
    <w:p>
      <w:pPr>
        <w:pStyle w:val="13"/>
        <w:spacing w:line="360" w:lineRule="auto"/>
        <w:jc w:val="center"/>
        <w:rPr>
          <w:rFonts w:hint="eastAsia" w:ascii="宋体" w:hAnsi="宋体"/>
          <w:b/>
          <w:sz w:val="32"/>
          <w:szCs w:val="32"/>
        </w:rPr>
      </w:pPr>
      <w:r>
        <w:rPr>
          <w:rFonts w:hint="eastAsia" w:ascii="宋体" w:hAnsi="宋体"/>
          <w:b/>
          <w:sz w:val="32"/>
          <w:szCs w:val="32"/>
        </w:rPr>
        <w:t>2025年7月15日</w:t>
      </w:r>
    </w:p>
    <w:p>
      <w:pPr>
        <w:pStyle w:val="13"/>
        <w:numPr>
          <w:ilvl w:val="0"/>
          <w:numId w:val="3"/>
        </w:numPr>
        <w:spacing w:line="360" w:lineRule="auto"/>
        <w:jc w:val="center"/>
        <w:rPr>
          <w:rFonts w:ascii="黑体" w:eastAsia="黑体"/>
          <w:b/>
          <w:kern w:val="28"/>
          <w:sz w:val="32"/>
          <w:szCs w:val="32"/>
        </w:rPr>
        <w:sectPr>
          <w:pgSz w:w="11906" w:h="16838"/>
          <w:pgMar w:top="1440" w:right="1800" w:bottom="1440" w:left="1800" w:header="851" w:footer="992" w:gutter="0"/>
          <w:cols w:space="425" w:num="1"/>
          <w:docGrid w:type="lines" w:linePitch="312" w:charSpace="0"/>
        </w:sectPr>
      </w:pPr>
    </w:p>
    <w:p>
      <w:pPr>
        <w:pStyle w:val="13"/>
        <w:numPr>
          <w:ilvl w:val="0"/>
          <w:numId w:val="3"/>
        </w:numPr>
        <w:spacing w:line="360" w:lineRule="auto"/>
        <w:jc w:val="center"/>
        <w:rPr>
          <w:rFonts w:ascii="黑体" w:eastAsia="黑体"/>
          <w:b/>
          <w:kern w:val="28"/>
          <w:sz w:val="32"/>
          <w:szCs w:val="32"/>
        </w:rPr>
      </w:pPr>
      <w:r>
        <w:rPr>
          <w:rFonts w:hint="eastAsia" w:ascii="黑体" w:eastAsia="黑体"/>
          <w:b/>
          <w:kern w:val="28"/>
          <w:sz w:val="32"/>
          <w:szCs w:val="32"/>
        </w:rPr>
        <w:t>询比邀请函</w:t>
      </w:r>
    </w:p>
    <w:p>
      <w:pPr>
        <w:spacing w:line="480" w:lineRule="auto"/>
        <w:rPr>
          <w:rFonts w:hint="eastAsia" w:ascii="宋体" w:hAnsi="宋体"/>
          <w:kern w:val="28"/>
          <w:sz w:val="24"/>
          <w:szCs w:val="24"/>
        </w:rPr>
      </w:pPr>
      <w:r>
        <w:rPr>
          <w:rFonts w:hint="eastAsia" w:ascii="宋体" w:hAnsi="宋体"/>
          <w:color w:val="000000"/>
          <w:sz w:val="24"/>
          <w:szCs w:val="24"/>
        </w:rPr>
        <w:t xml:space="preserve">    上海市老年医学中心</w:t>
      </w:r>
      <w:r>
        <w:rPr>
          <w:rFonts w:hint="eastAsia" w:ascii="宋体" w:hAnsi="宋体"/>
          <w:color w:val="000000"/>
          <w:kern w:val="28"/>
          <w:sz w:val="24"/>
          <w:szCs w:val="24"/>
        </w:rPr>
        <w:t>（</w:t>
      </w:r>
      <w:r>
        <w:rPr>
          <w:rFonts w:hint="eastAsia" w:ascii="宋体" w:hAnsi="宋体"/>
          <w:kern w:val="28"/>
          <w:sz w:val="24"/>
          <w:szCs w:val="24"/>
        </w:rPr>
        <w:t>以下称“采购人”）拟对下述项目进行比选采购，现邀请合格的投标单位（以下简称“供应商”）参加比选：</w:t>
      </w:r>
    </w:p>
    <w:p>
      <w:pPr>
        <w:numPr>
          <w:ilvl w:val="0"/>
          <w:numId w:val="4"/>
        </w:numPr>
        <w:spacing w:line="480" w:lineRule="auto"/>
        <w:rPr>
          <w:rFonts w:hint="eastAsia" w:ascii="宋体" w:hAnsi="宋体"/>
          <w:sz w:val="24"/>
          <w:szCs w:val="24"/>
          <w:u w:val="single"/>
        </w:rPr>
      </w:pPr>
      <w:r>
        <w:rPr>
          <w:rFonts w:hint="eastAsia" w:ascii="宋体" w:hAnsi="宋体" w:cs="Arial"/>
          <w:b/>
          <w:bCs/>
          <w:sz w:val="24"/>
          <w:szCs w:val="24"/>
        </w:rPr>
        <w:t>项目名称：</w:t>
      </w:r>
      <w:r>
        <w:rPr>
          <w:rFonts w:hint="eastAsia" w:ascii="宋体" w:hAnsi="宋体"/>
          <w:sz w:val="24"/>
          <w:szCs w:val="24"/>
          <w:u w:val="single"/>
        </w:rPr>
        <w:t>上海市老年医学中心互联网医院建设项目软件测试服务</w:t>
      </w:r>
    </w:p>
    <w:p>
      <w:pPr>
        <w:numPr>
          <w:ilvl w:val="0"/>
          <w:numId w:val="4"/>
        </w:numPr>
        <w:spacing w:line="480" w:lineRule="auto"/>
        <w:rPr>
          <w:rFonts w:hint="eastAsia" w:ascii="宋体" w:hAnsi="宋体" w:cs="Arial"/>
          <w:b/>
          <w:bCs/>
          <w:sz w:val="24"/>
          <w:szCs w:val="24"/>
        </w:rPr>
      </w:pPr>
      <w:r>
        <w:rPr>
          <w:rFonts w:hint="eastAsia" w:ascii="宋体" w:hAnsi="宋体" w:cs="Arial"/>
          <w:b/>
          <w:bCs/>
          <w:sz w:val="24"/>
          <w:szCs w:val="24"/>
        </w:rPr>
        <w:t>供应商须知：</w:t>
      </w:r>
    </w:p>
    <w:p>
      <w:pPr>
        <w:numPr>
          <w:ilvl w:val="0"/>
          <w:numId w:val="5"/>
        </w:numPr>
        <w:spacing w:line="480" w:lineRule="auto"/>
        <w:ind w:firstLine="480" w:firstLineChars="200"/>
        <w:rPr>
          <w:rFonts w:hint="eastAsia" w:ascii="宋体" w:hAnsi="宋体" w:cs="Arial"/>
          <w:sz w:val="24"/>
          <w:szCs w:val="24"/>
        </w:rPr>
      </w:pPr>
      <w:r>
        <w:rPr>
          <w:rFonts w:hint="eastAsia" w:asciiTheme="minorEastAsia" w:hAnsiTheme="minorEastAsia"/>
          <w:sz w:val="24"/>
          <w:szCs w:val="24"/>
        </w:rPr>
        <w:t>供应商须提供检验检测机构资质认定证书（</w:t>
      </w:r>
      <w:r>
        <w:rPr>
          <w:rFonts w:hint="eastAsia" w:ascii="宋体" w:hAnsi="宋体" w:cs="宋体"/>
          <w:sz w:val="24"/>
          <w:szCs w:val="24"/>
        </w:rPr>
        <w:t>CMA）或中国合格评定国家认可委员会认可的实验室认可资质(CNAS)</w:t>
      </w:r>
    </w:p>
    <w:p>
      <w:pPr>
        <w:numPr>
          <w:ilvl w:val="0"/>
          <w:numId w:val="5"/>
        </w:numPr>
        <w:spacing w:line="480" w:lineRule="auto"/>
        <w:ind w:firstLine="480" w:firstLineChars="200"/>
        <w:rPr>
          <w:rFonts w:hint="eastAsia" w:ascii="宋体" w:hAnsi="宋体" w:cs="Arial"/>
          <w:sz w:val="24"/>
          <w:szCs w:val="24"/>
        </w:rPr>
      </w:pPr>
      <w:r>
        <w:rPr>
          <w:rFonts w:hint="eastAsia" w:ascii="宋体" w:hAnsi="宋体" w:cs="Arial"/>
          <w:sz w:val="24"/>
          <w:szCs w:val="24"/>
        </w:rPr>
        <w:t>具有中华人民共和国境内注册的独立法人资格及相应的经营范围，须提供加盖公章的三证合一的营业执照复印件。</w:t>
      </w:r>
    </w:p>
    <w:p>
      <w:pPr>
        <w:numPr>
          <w:ilvl w:val="0"/>
          <w:numId w:val="5"/>
        </w:numPr>
        <w:spacing w:line="480" w:lineRule="auto"/>
        <w:ind w:firstLine="480" w:firstLineChars="200"/>
        <w:rPr>
          <w:rFonts w:hint="eastAsia" w:ascii="宋体" w:hAnsi="宋体" w:cs="Arial"/>
          <w:sz w:val="24"/>
          <w:szCs w:val="24"/>
        </w:rPr>
      </w:pPr>
      <w:r>
        <w:rPr>
          <w:rFonts w:hint="eastAsia" w:ascii="宋体" w:hAnsi="宋体" w:cs="Arial"/>
          <w:sz w:val="24"/>
          <w:szCs w:val="24"/>
        </w:rPr>
        <w:t>供应商须提供法定代表人授权书（原件）。</w:t>
      </w:r>
    </w:p>
    <w:p>
      <w:pPr>
        <w:numPr>
          <w:ilvl w:val="0"/>
          <w:numId w:val="5"/>
        </w:numPr>
        <w:spacing w:line="480" w:lineRule="auto"/>
        <w:ind w:firstLine="480" w:firstLineChars="200"/>
        <w:rPr>
          <w:rFonts w:hint="eastAsia" w:ascii="宋体" w:hAnsi="宋体" w:cs="Arial"/>
          <w:sz w:val="24"/>
          <w:szCs w:val="24"/>
        </w:rPr>
      </w:pPr>
      <w:r>
        <w:rPr>
          <w:rFonts w:hint="eastAsia" w:ascii="宋体" w:hAnsi="宋体" w:cs="Arial"/>
          <w:sz w:val="24"/>
          <w:szCs w:val="24"/>
        </w:rPr>
        <w:t>供应商须提供被授权代表身份证（复印件加盖公章）。</w:t>
      </w:r>
    </w:p>
    <w:p>
      <w:pPr>
        <w:numPr>
          <w:ilvl w:val="0"/>
          <w:numId w:val="5"/>
        </w:numPr>
        <w:spacing w:line="480" w:lineRule="auto"/>
        <w:ind w:firstLine="480" w:firstLineChars="200"/>
        <w:rPr>
          <w:rFonts w:hint="eastAsia" w:ascii="宋体" w:hAnsi="宋体" w:cs="Arial"/>
          <w:sz w:val="24"/>
          <w:szCs w:val="24"/>
        </w:rPr>
      </w:pPr>
      <w:r>
        <w:rPr>
          <w:rFonts w:hint="eastAsia" w:ascii="宋体" w:hAnsi="宋体" w:cs="Arial"/>
          <w:sz w:val="24"/>
          <w:szCs w:val="24"/>
        </w:rPr>
        <w:t>投标截止日前三年内，供应商未被“国家企业信用信息公示系统”（www.gsxt.gov.cn）列入“严重违法失信企业名单（黑名单）信息”，或被列入了“严重违法失信企业名单（黑名单）信息”且已被决定机关移出。提供供应商的“基础信息”、“列入严重违法失信企业名单（黑名单）信息”的截图（加盖公章）。</w:t>
      </w:r>
    </w:p>
    <w:p>
      <w:pPr>
        <w:numPr>
          <w:ilvl w:val="0"/>
          <w:numId w:val="4"/>
        </w:numPr>
        <w:spacing w:line="480" w:lineRule="auto"/>
        <w:rPr>
          <w:rFonts w:hint="eastAsia" w:ascii="宋体" w:hAnsi="宋体" w:cs="Arial"/>
          <w:b/>
          <w:bCs/>
          <w:sz w:val="24"/>
          <w:szCs w:val="24"/>
        </w:rPr>
      </w:pPr>
      <w:r>
        <w:rPr>
          <w:rFonts w:hint="eastAsia" w:ascii="宋体" w:hAnsi="宋体" w:cs="Arial"/>
          <w:b/>
          <w:bCs/>
          <w:sz w:val="24"/>
          <w:szCs w:val="24"/>
        </w:rPr>
        <w:t>递交询比响应文件截止时间、地点及要求</w:t>
      </w:r>
    </w:p>
    <w:p>
      <w:pPr>
        <w:numPr>
          <w:ilvl w:val="0"/>
          <w:numId w:val="6"/>
        </w:numPr>
        <w:spacing w:line="480" w:lineRule="auto"/>
        <w:ind w:firstLine="480" w:firstLineChars="200"/>
        <w:rPr>
          <w:rFonts w:hint="eastAsia" w:ascii="宋体" w:hAnsi="宋体" w:cs="Arial"/>
          <w:sz w:val="24"/>
          <w:szCs w:val="24"/>
        </w:rPr>
      </w:pPr>
      <w:r>
        <w:rPr>
          <w:rFonts w:hint="eastAsia" w:ascii="宋体" w:hAnsi="宋体" w:cs="Arial"/>
          <w:sz w:val="24"/>
          <w:szCs w:val="24"/>
        </w:rPr>
        <w:t xml:space="preserve">时间：2025年7月24日 </w:t>
      </w:r>
      <w:r>
        <w:rPr>
          <w:rFonts w:ascii="宋体" w:hAnsi="宋体" w:cs="Arial"/>
          <w:sz w:val="24"/>
          <w:szCs w:val="24"/>
        </w:rPr>
        <w:t>17</w:t>
      </w:r>
      <w:r>
        <w:rPr>
          <w:rFonts w:hint="eastAsia" w:ascii="宋体" w:hAnsi="宋体" w:cs="Arial"/>
          <w:sz w:val="24"/>
          <w:szCs w:val="24"/>
        </w:rPr>
        <w:t>：00前</w:t>
      </w:r>
    </w:p>
    <w:p>
      <w:pPr>
        <w:numPr>
          <w:ilvl w:val="0"/>
          <w:numId w:val="6"/>
        </w:numPr>
        <w:spacing w:line="480" w:lineRule="auto"/>
        <w:ind w:firstLine="480" w:firstLineChars="200"/>
        <w:rPr>
          <w:rFonts w:hint="eastAsia" w:ascii="宋体" w:hAnsi="宋体" w:cs="Arial"/>
          <w:sz w:val="24"/>
          <w:szCs w:val="24"/>
        </w:rPr>
      </w:pPr>
      <w:r>
        <w:rPr>
          <w:rFonts w:hint="eastAsia" w:ascii="宋体" w:hAnsi="宋体" w:cs="Arial"/>
          <w:sz w:val="24"/>
          <w:szCs w:val="24"/>
        </w:rPr>
        <w:t>地点：上海市老年医学中心</w:t>
      </w:r>
      <w:r>
        <w:rPr>
          <w:rFonts w:ascii="宋体" w:hAnsi="宋体" w:cs="Arial"/>
          <w:sz w:val="24"/>
          <w:szCs w:val="24"/>
        </w:rPr>
        <w:t>5</w:t>
      </w:r>
      <w:r>
        <w:rPr>
          <w:rFonts w:hint="eastAsia" w:ascii="宋体" w:hAnsi="宋体" w:cs="Arial"/>
          <w:sz w:val="24"/>
          <w:szCs w:val="24"/>
        </w:rPr>
        <w:t>号楼2楼信息中心</w:t>
      </w:r>
    </w:p>
    <w:p>
      <w:pPr>
        <w:numPr>
          <w:ilvl w:val="0"/>
          <w:numId w:val="6"/>
        </w:numPr>
        <w:spacing w:line="480" w:lineRule="auto"/>
        <w:ind w:firstLine="480" w:firstLineChars="200"/>
        <w:rPr>
          <w:rFonts w:hint="eastAsia" w:ascii="宋体" w:hAnsi="宋体" w:cs="Arial"/>
          <w:sz w:val="24"/>
          <w:szCs w:val="24"/>
        </w:rPr>
      </w:pPr>
      <w:r>
        <w:rPr>
          <w:rFonts w:hint="eastAsia" w:ascii="宋体" w:hAnsi="宋体" w:cs="Arial"/>
          <w:sz w:val="24"/>
          <w:szCs w:val="24"/>
        </w:rPr>
        <w:t>要求: 本次招标不接受联合体投标</w:t>
      </w:r>
    </w:p>
    <w:p>
      <w:pPr>
        <w:spacing w:line="360" w:lineRule="auto"/>
        <w:ind w:firstLine="482" w:firstLineChars="200"/>
        <w:rPr>
          <w:rFonts w:hint="eastAsia" w:ascii="宋体" w:hAnsi="宋体"/>
          <w:sz w:val="28"/>
          <w:szCs w:val="28"/>
        </w:rPr>
      </w:pPr>
      <w:r>
        <w:rPr>
          <w:rFonts w:hint="eastAsia" w:ascii="宋体" w:hAnsi="宋体"/>
          <w:b/>
          <w:color w:val="FF0000"/>
          <w:sz w:val="24"/>
        </w:rPr>
        <w:t>逾期收到或不符合规定的投标文件恕不接受</w:t>
      </w:r>
      <w:r>
        <w:rPr>
          <w:rFonts w:hint="eastAsia" w:ascii="宋体" w:hAnsi="宋体"/>
          <w:color w:val="FF0000"/>
          <w:sz w:val="28"/>
          <w:szCs w:val="28"/>
        </w:rPr>
        <w:t xml:space="preserve">。  </w:t>
      </w:r>
      <w:r>
        <w:rPr>
          <w:rFonts w:hint="eastAsia" w:ascii="宋体" w:hAnsi="宋体"/>
          <w:sz w:val="28"/>
          <w:szCs w:val="28"/>
        </w:rPr>
        <w:t xml:space="preserve">                                                          </w:t>
      </w:r>
    </w:p>
    <w:p>
      <w:pPr>
        <w:numPr>
          <w:ilvl w:val="0"/>
          <w:numId w:val="4"/>
        </w:numPr>
        <w:spacing w:line="480" w:lineRule="auto"/>
        <w:rPr>
          <w:rFonts w:hint="eastAsia" w:ascii="宋体" w:hAnsi="宋体" w:cs="Arial"/>
          <w:b/>
          <w:bCs/>
          <w:sz w:val="24"/>
          <w:szCs w:val="24"/>
        </w:rPr>
      </w:pPr>
      <w:r>
        <w:rPr>
          <w:rFonts w:hint="eastAsia" w:ascii="宋体" w:hAnsi="宋体" w:cs="Arial"/>
          <w:b/>
          <w:bCs/>
          <w:sz w:val="24"/>
          <w:szCs w:val="24"/>
        </w:rPr>
        <w:t>采购人地址和联系方式</w:t>
      </w:r>
    </w:p>
    <w:p>
      <w:pPr>
        <w:spacing w:line="480" w:lineRule="auto"/>
        <w:ind w:firstLine="480" w:firstLineChars="200"/>
        <w:rPr>
          <w:rFonts w:hint="eastAsia" w:ascii="宋体" w:hAnsi="宋体"/>
          <w:sz w:val="24"/>
          <w:szCs w:val="24"/>
        </w:rPr>
      </w:pPr>
      <w:r>
        <w:rPr>
          <w:rFonts w:hint="eastAsia" w:ascii="宋体" w:hAnsi="宋体"/>
          <w:sz w:val="24"/>
          <w:szCs w:val="24"/>
        </w:rPr>
        <w:t>地址：上海市闵行区春申路2560号</w:t>
      </w:r>
    </w:p>
    <w:p>
      <w:pPr>
        <w:spacing w:line="480" w:lineRule="auto"/>
        <w:ind w:firstLine="480" w:firstLineChars="200"/>
        <w:rPr>
          <w:rFonts w:hint="eastAsia" w:ascii="宋体" w:hAnsi="宋体"/>
          <w:sz w:val="24"/>
          <w:szCs w:val="24"/>
        </w:rPr>
      </w:pPr>
      <w:r>
        <w:rPr>
          <w:rFonts w:hint="eastAsia" w:ascii="宋体" w:hAnsi="宋体"/>
          <w:sz w:val="24"/>
          <w:szCs w:val="24"/>
        </w:rPr>
        <w:t>邮编：</w:t>
      </w:r>
      <w:r>
        <w:rPr>
          <w:rFonts w:ascii="宋体" w:hAnsi="宋体"/>
          <w:sz w:val="24"/>
          <w:szCs w:val="24"/>
        </w:rPr>
        <w:t>201104</w:t>
      </w:r>
      <w:r>
        <w:rPr>
          <w:rFonts w:hint="eastAsia" w:ascii="宋体" w:hAnsi="宋体"/>
          <w:sz w:val="24"/>
          <w:szCs w:val="24"/>
        </w:rPr>
        <w:t xml:space="preserve">                  联系人： 张老师</w:t>
      </w:r>
    </w:p>
    <w:p>
      <w:pPr>
        <w:spacing w:line="480" w:lineRule="auto"/>
        <w:ind w:firstLine="480" w:firstLineChars="200"/>
        <w:rPr>
          <w:rFonts w:hint="eastAsia" w:ascii="宋体" w:hAnsi="宋体"/>
          <w:sz w:val="24"/>
          <w:szCs w:val="24"/>
        </w:rPr>
      </w:pPr>
      <w:r>
        <w:rPr>
          <w:rFonts w:hint="eastAsia" w:ascii="宋体" w:hAnsi="宋体"/>
          <w:sz w:val="24"/>
          <w:szCs w:val="24"/>
        </w:rPr>
        <w:t>电话：</w:t>
      </w:r>
      <w:r>
        <w:rPr>
          <w:rFonts w:ascii="宋体" w:hAnsi="宋体"/>
          <w:sz w:val="24"/>
          <w:szCs w:val="24"/>
        </w:rPr>
        <w:t>021-31116031</w:t>
      </w:r>
      <w:r>
        <w:rPr>
          <w:rFonts w:hint="eastAsia" w:ascii="宋体" w:hAnsi="宋体"/>
          <w:sz w:val="24"/>
          <w:szCs w:val="24"/>
        </w:rPr>
        <w:t xml:space="preserve">             </w:t>
      </w:r>
    </w:p>
    <w:p>
      <w:pPr>
        <w:spacing w:line="480" w:lineRule="auto"/>
        <w:ind w:firstLine="480" w:firstLineChars="200"/>
        <w:rPr>
          <w:rFonts w:hint="eastAsia" w:ascii="宋体" w:hAnsi="宋体"/>
          <w:sz w:val="24"/>
          <w:szCs w:val="24"/>
        </w:rPr>
      </w:pPr>
      <w:r>
        <w:rPr>
          <w:rFonts w:ascii="宋体" w:hAnsi="宋体"/>
          <w:sz w:val="24"/>
          <w:szCs w:val="24"/>
        </w:rPr>
        <w:t xml:space="preserve">  </w:t>
      </w:r>
      <w:r>
        <w:rPr>
          <w:rFonts w:hint="eastAsia" w:ascii="宋体" w:hAnsi="宋体"/>
          <w:sz w:val="24"/>
          <w:szCs w:val="24"/>
        </w:rPr>
        <w:t xml:space="preserve">                                         </w:t>
      </w:r>
    </w:p>
    <w:p>
      <w:pPr>
        <w:spacing w:line="480" w:lineRule="auto"/>
        <w:jc w:val="right"/>
        <w:rPr>
          <w:rFonts w:hint="eastAsia" w:ascii="宋体" w:hAnsi="宋体"/>
          <w:sz w:val="24"/>
          <w:szCs w:val="24"/>
        </w:rPr>
      </w:pPr>
      <w:r>
        <w:rPr>
          <w:rFonts w:hint="eastAsia" w:ascii="宋体" w:hAnsi="宋体"/>
          <w:sz w:val="24"/>
          <w:szCs w:val="24"/>
        </w:rPr>
        <w:t>上海市老年医学中心 信息中心</w:t>
      </w:r>
    </w:p>
    <w:p>
      <w:pPr>
        <w:spacing w:line="480" w:lineRule="auto"/>
        <w:jc w:val="right"/>
        <w:rPr>
          <w:rFonts w:hint="eastAsia" w:ascii="宋体" w:hAnsi="宋体"/>
          <w:sz w:val="24"/>
          <w:szCs w:val="24"/>
        </w:rPr>
      </w:pPr>
      <w:r>
        <w:rPr>
          <w:rFonts w:hint="eastAsia" w:ascii="宋体" w:hAnsi="宋体"/>
          <w:sz w:val="24"/>
          <w:szCs w:val="24"/>
        </w:rPr>
        <w:t>2025年7月 15 日</w:t>
      </w:r>
    </w:p>
    <w:p>
      <w:pPr>
        <w:spacing w:line="480" w:lineRule="auto"/>
        <w:rPr>
          <w:rFonts w:hint="eastAsia" w:ascii="宋体" w:hAnsi="宋体"/>
          <w:sz w:val="24"/>
          <w:szCs w:val="24"/>
        </w:rPr>
      </w:pPr>
    </w:p>
    <w:p>
      <w:pPr>
        <w:spacing w:line="480" w:lineRule="auto"/>
        <w:rPr>
          <w:rFonts w:hint="eastAsia" w:ascii="宋体" w:hAnsi="宋体"/>
          <w:sz w:val="24"/>
          <w:szCs w:val="24"/>
        </w:rPr>
      </w:pPr>
    </w:p>
    <w:p>
      <w:pPr>
        <w:spacing w:line="480" w:lineRule="auto"/>
        <w:rPr>
          <w:rFonts w:hint="eastAsia" w:ascii="宋体" w:hAnsi="宋体"/>
          <w:sz w:val="24"/>
          <w:szCs w:val="24"/>
        </w:rPr>
      </w:pPr>
    </w:p>
    <w:p>
      <w:pPr>
        <w:spacing w:line="480" w:lineRule="auto"/>
        <w:rPr>
          <w:rFonts w:hint="eastAsia" w:ascii="宋体" w:hAnsi="宋体"/>
          <w:sz w:val="24"/>
          <w:szCs w:val="24"/>
        </w:rPr>
      </w:pPr>
    </w:p>
    <w:p>
      <w:pPr>
        <w:spacing w:line="480" w:lineRule="auto"/>
        <w:rPr>
          <w:rFonts w:hint="eastAsia" w:ascii="宋体" w:hAnsi="宋体"/>
          <w:sz w:val="24"/>
          <w:szCs w:val="24"/>
        </w:rPr>
      </w:pPr>
    </w:p>
    <w:p>
      <w:pPr>
        <w:spacing w:line="480" w:lineRule="auto"/>
        <w:rPr>
          <w:rFonts w:hint="eastAsia" w:ascii="宋体" w:hAnsi="宋体"/>
          <w:sz w:val="24"/>
          <w:szCs w:val="24"/>
        </w:rPr>
      </w:pPr>
    </w:p>
    <w:p>
      <w:pPr>
        <w:spacing w:line="480" w:lineRule="auto"/>
        <w:rPr>
          <w:rFonts w:hint="eastAsia" w:ascii="宋体" w:hAnsi="宋体"/>
          <w:sz w:val="24"/>
          <w:szCs w:val="24"/>
        </w:rPr>
      </w:pPr>
    </w:p>
    <w:p>
      <w:pPr>
        <w:spacing w:line="480" w:lineRule="auto"/>
        <w:rPr>
          <w:rFonts w:hint="eastAsia" w:ascii="宋体" w:hAnsi="宋体"/>
          <w:sz w:val="24"/>
          <w:szCs w:val="24"/>
        </w:rPr>
      </w:pPr>
    </w:p>
    <w:p>
      <w:pPr>
        <w:spacing w:line="480" w:lineRule="auto"/>
        <w:rPr>
          <w:rFonts w:hint="eastAsia" w:ascii="宋体" w:hAnsi="宋体"/>
          <w:sz w:val="24"/>
          <w:szCs w:val="24"/>
        </w:rPr>
      </w:pPr>
    </w:p>
    <w:p>
      <w:pPr>
        <w:spacing w:line="480" w:lineRule="auto"/>
        <w:rPr>
          <w:rFonts w:hint="eastAsia" w:ascii="宋体" w:hAnsi="宋体"/>
          <w:sz w:val="24"/>
          <w:szCs w:val="24"/>
        </w:rPr>
      </w:pPr>
    </w:p>
    <w:p>
      <w:pPr>
        <w:spacing w:line="480" w:lineRule="auto"/>
        <w:rPr>
          <w:rFonts w:hint="eastAsia" w:ascii="宋体" w:hAnsi="宋体"/>
          <w:sz w:val="24"/>
          <w:szCs w:val="24"/>
        </w:rPr>
      </w:pPr>
    </w:p>
    <w:p>
      <w:pPr>
        <w:spacing w:line="480" w:lineRule="auto"/>
        <w:rPr>
          <w:rFonts w:hint="eastAsia" w:ascii="宋体" w:hAnsi="宋体"/>
          <w:sz w:val="24"/>
          <w:szCs w:val="24"/>
        </w:rPr>
      </w:pPr>
    </w:p>
    <w:p>
      <w:pPr>
        <w:spacing w:line="480" w:lineRule="auto"/>
        <w:rPr>
          <w:rFonts w:hint="eastAsia" w:ascii="宋体" w:hAnsi="宋体"/>
          <w:sz w:val="24"/>
          <w:szCs w:val="24"/>
        </w:rPr>
      </w:pPr>
    </w:p>
    <w:p>
      <w:pPr>
        <w:spacing w:line="480" w:lineRule="auto"/>
        <w:rPr>
          <w:rFonts w:hint="eastAsia" w:ascii="宋体" w:hAnsi="宋体"/>
          <w:sz w:val="24"/>
          <w:szCs w:val="24"/>
        </w:rPr>
      </w:pPr>
    </w:p>
    <w:p>
      <w:pPr>
        <w:spacing w:line="480" w:lineRule="auto"/>
        <w:rPr>
          <w:rFonts w:hint="eastAsia" w:ascii="宋体" w:hAnsi="宋体"/>
          <w:sz w:val="24"/>
          <w:szCs w:val="24"/>
        </w:rPr>
      </w:pPr>
    </w:p>
    <w:p>
      <w:pPr>
        <w:spacing w:line="480" w:lineRule="auto"/>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numPr>
          <w:ilvl w:val="0"/>
          <w:numId w:val="3"/>
        </w:numPr>
        <w:spacing w:line="360" w:lineRule="auto"/>
        <w:jc w:val="center"/>
        <w:rPr>
          <w:rFonts w:ascii="黑体" w:eastAsia="黑体"/>
          <w:b/>
          <w:kern w:val="28"/>
          <w:sz w:val="32"/>
          <w:szCs w:val="32"/>
        </w:rPr>
      </w:pPr>
      <w:r>
        <w:rPr>
          <w:rFonts w:hint="eastAsia" w:ascii="黑体" w:eastAsia="黑体"/>
          <w:b/>
          <w:kern w:val="28"/>
          <w:sz w:val="32"/>
          <w:szCs w:val="32"/>
        </w:rPr>
        <w:t>询比须知</w:t>
      </w:r>
    </w:p>
    <w:p>
      <w:pPr>
        <w:spacing w:line="480" w:lineRule="auto"/>
        <w:rPr>
          <w:rFonts w:hint="eastAsia" w:ascii="宋体" w:hAnsi="宋体"/>
          <w:b/>
          <w:bCs/>
          <w:sz w:val="24"/>
          <w:szCs w:val="24"/>
        </w:rPr>
      </w:pPr>
      <w:r>
        <w:rPr>
          <w:rFonts w:hint="eastAsia" w:ascii="宋体" w:hAnsi="宋体"/>
          <w:b/>
          <w:bCs/>
          <w:sz w:val="24"/>
          <w:szCs w:val="24"/>
        </w:rPr>
        <w:t>一、询比文件至少包括下列内容</w:t>
      </w:r>
    </w:p>
    <w:p>
      <w:pPr>
        <w:spacing w:line="480" w:lineRule="auto"/>
        <w:ind w:firstLine="480" w:firstLineChars="200"/>
        <w:rPr>
          <w:rFonts w:hint="eastAsia" w:ascii="宋体" w:hAnsi="宋体"/>
          <w:sz w:val="24"/>
          <w:szCs w:val="24"/>
        </w:rPr>
      </w:pPr>
      <w:r>
        <w:rPr>
          <w:rFonts w:hint="eastAsia" w:ascii="宋体" w:hAnsi="宋体"/>
          <w:sz w:val="24"/>
          <w:szCs w:val="24"/>
        </w:rPr>
        <w:t>1、投标单位报价一览表（格式参见附件一）</w:t>
      </w:r>
    </w:p>
    <w:p>
      <w:pPr>
        <w:spacing w:line="480" w:lineRule="auto"/>
        <w:ind w:firstLine="480" w:firstLineChars="200"/>
        <w:rPr>
          <w:rFonts w:hint="eastAsia" w:ascii="宋体" w:hAnsi="宋体"/>
          <w:sz w:val="24"/>
          <w:szCs w:val="24"/>
        </w:rPr>
      </w:pPr>
      <w:r>
        <w:rPr>
          <w:rFonts w:hint="eastAsia" w:ascii="宋体" w:hAnsi="宋体"/>
          <w:sz w:val="24"/>
          <w:szCs w:val="24"/>
        </w:rPr>
        <w:t>2、投标单位基本情况介绍（格式参见附件二）</w:t>
      </w:r>
    </w:p>
    <w:p>
      <w:pPr>
        <w:spacing w:line="480" w:lineRule="auto"/>
        <w:ind w:firstLine="480" w:firstLineChars="200"/>
        <w:rPr>
          <w:rFonts w:hint="eastAsia" w:ascii="宋体" w:hAnsi="宋体"/>
          <w:sz w:val="24"/>
        </w:rPr>
      </w:pPr>
      <w:r>
        <w:rPr>
          <w:rFonts w:hint="eastAsia" w:ascii="宋体" w:hAnsi="宋体"/>
          <w:sz w:val="24"/>
          <w:szCs w:val="24"/>
        </w:rPr>
        <w:t>3、投标单位</w:t>
      </w:r>
      <w:r>
        <w:rPr>
          <w:rFonts w:hint="eastAsia" w:ascii="宋体" w:hAnsi="宋体"/>
          <w:sz w:val="24"/>
        </w:rPr>
        <w:t>法定代表人授权书（格式参见附件三）</w:t>
      </w:r>
    </w:p>
    <w:p>
      <w:pPr>
        <w:spacing w:line="480" w:lineRule="auto"/>
        <w:ind w:firstLine="480" w:firstLineChars="200"/>
        <w:rPr>
          <w:rFonts w:hint="eastAsia" w:ascii="宋体" w:hAnsi="宋体"/>
          <w:sz w:val="24"/>
        </w:rPr>
      </w:pPr>
      <w:r>
        <w:rPr>
          <w:rFonts w:hint="eastAsia" w:ascii="宋体" w:hAnsi="宋体"/>
          <w:sz w:val="24"/>
        </w:rPr>
        <w:t>4、近三年行业内相关项目业绩一览表（格式参见附件四）</w:t>
      </w:r>
    </w:p>
    <w:p>
      <w:pPr>
        <w:spacing w:line="480" w:lineRule="auto"/>
        <w:ind w:firstLine="480" w:firstLineChars="200"/>
        <w:rPr>
          <w:rFonts w:hint="eastAsia" w:ascii="宋体" w:hAnsi="宋体"/>
          <w:sz w:val="24"/>
        </w:rPr>
      </w:pPr>
      <w:r>
        <w:rPr>
          <w:rFonts w:hint="eastAsia" w:ascii="宋体" w:hAnsi="宋体"/>
          <w:sz w:val="24"/>
        </w:rPr>
        <w:t>5、项目响应方案</w:t>
      </w:r>
    </w:p>
    <w:p>
      <w:pPr>
        <w:spacing w:line="480" w:lineRule="auto"/>
        <w:ind w:firstLine="480" w:firstLineChars="200"/>
        <w:rPr>
          <w:rFonts w:hint="eastAsia" w:ascii="宋体" w:hAnsi="宋体"/>
          <w:sz w:val="24"/>
          <w:szCs w:val="24"/>
        </w:rPr>
      </w:pPr>
      <w:r>
        <w:rPr>
          <w:rFonts w:hint="eastAsia" w:ascii="宋体" w:hAnsi="宋体"/>
          <w:sz w:val="24"/>
          <w:szCs w:val="24"/>
        </w:rPr>
        <w:t>6、其他相关文件</w:t>
      </w:r>
    </w:p>
    <w:p>
      <w:pPr>
        <w:spacing w:line="480" w:lineRule="auto"/>
        <w:rPr>
          <w:rFonts w:hint="eastAsia" w:ascii="宋体" w:hAnsi="宋体"/>
          <w:b/>
          <w:bCs/>
          <w:sz w:val="24"/>
          <w:szCs w:val="24"/>
        </w:rPr>
      </w:pPr>
      <w:r>
        <w:rPr>
          <w:rFonts w:hint="eastAsia" w:ascii="宋体" w:hAnsi="宋体"/>
          <w:b/>
          <w:bCs/>
          <w:sz w:val="24"/>
          <w:szCs w:val="24"/>
        </w:rPr>
        <w:t>二、供应商资质证明文件，应包括但不限于下列部分</w:t>
      </w:r>
    </w:p>
    <w:p>
      <w:pPr>
        <w:spacing w:line="480" w:lineRule="auto"/>
        <w:ind w:firstLine="480" w:firstLineChars="200"/>
        <w:rPr>
          <w:rFonts w:hint="eastAsia" w:ascii="宋体" w:hAnsi="宋体"/>
          <w:sz w:val="24"/>
          <w:szCs w:val="24"/>
        </w:rPr>
      </w:pPr>
      <w:r>
        <w:rPr>
          <w:rFonts w:hint="eastAsia" w:ascii="宋体" w:hAnsi="宋体"/>
          <w:sz w:val="24"/>
          <w:szCs w:val="24"/>
        </w:rPr>
        <w:t>1、营业执照复印件（盖公司公章）</w:t>
      </w:r>
    </w:p>
    <w:p>
      <w:pPr>
        <w:spacing w:line="480" w:lineRule="auto"/>
        <w:ind w:firstLine="480" w:firstLineChars="200"/>
        <w:rPr>
          <w:rFonts w:hint="eastAsia" w:ascii="宋体" w:hAnsi="宋体"/>
          <w:color w:val="0000FF"/>
          <w:sz w:val="24"/>
          <w:szCs w:val="24"/>
        </w:rPr>
      </w:pPr>
      <w:r>
        <w:rPr>
          <w:rFonts w:hint="eastAsia" w:ascii="宋体" w:hAnsi="宋体"/>
          <w:color w:val="0000FF"/>
          <w:sz w:val="24"/>
          <w:szCs w:val="24"/>
        </w:rPr>
        <w:t>2、供应商必须提交的资料（见第一部分：供应商须知）</w:t>
      </w:r>
    </w:p>
    <w:p>
      <w:pPr>
        <w:spacing w:line="480" w:lineRule="auto"/>
        <w:ind w:firstLine="480" w:firstLineChars="200"/>
        <w:rPr>
          <w:rFonts w:hint="eastAsia" w:ascii="宋体" w:hAnsi="宋体"/>
          <w:sz w:val="24"/>
          <w:szCs w:val="24"/>
        </w:rPr>
      </w:pPr>
      <w:r>
        <w:rPr>
          <w:rFonts w:hint="eastAsia" w:ascii="宋体" w:hAnsi="宋体"/>
          <w:sz w:val="24"/>
          <w:szCs w:val="24"/>
        </w:rPr>
        <w:t>3、供应商认为需要提交的其他资质证书的复印件</w:t>
      </w:r>
    </w:p>
    <w:p>
      <w:pPr>
        <w:spacing w:line="480" w:lineRule="auto"/>
        <w:rPr>
          <w:rFonts w:hint="eastAsia" w:ascii="宋体" w:hAnsi="宋体"/>
          <w:b/>
          <w:bCs/>
          <w:sz w:val="24"/>
          <w:szCs w:val="24"/>
        </w:rPr>
      </w:pPr>
      <w:r>
        <w:rPr>
          <w:rFonts w:hint="eastAsia" w:ascii="宋体" w:hAnsi="宋体"/>
          <w:b/>
          <w:bCs/>
          <w:sz w:val="24"/>
          <w:szCs w:val="24"/>
        </w:rPr>
        <w:t>三、询比文件有效期：报价文件送达之日起六十天内有效。</w:t>
      </w:r>
    </w:p>
    <w:p>
      <w:pPr>
        <w:spacing w:line="480" w:lineRule="auto"/>
        <w:rPr>
          <w:rFonts w:hint="eastAsia" w:ascii="宋体" w:hAnsi="宋体"/>
          <w:b/>
          <w:bCs/>
          <w:sz w:val="24"/>
          <w:szCs w:val="24"/>
        </w:rPr>
      </w:pPr>
      <w:r>
        <w:rPr>
          <w:rFonts w:hint="eastAsia" w:ascii="宋体" w:hAnsi="宋体"/>
          <w:b/>
          <w:bCs/>
          <w:sz w:val="24"/>
          <w:szCs w:val="24"/>
        </w:rPr>
        <w:t>四、询比文件的递交</w:t>
      </w:r>
    </w:p>
    <w:p>
      <w:pPr>
        <w:spacing w:line="480" w:lineRule="auto"/>
        <w:ind w:firstLine="480" w:firstLineChars="200"/>
        <w:rPr>
          <w:rFonts w:hint="eastAsia" w:ascii="宋体" w:hAnsi="宋体"/>
          <w:sz w:val="24"/>
          <w:szCs w:val="24"/>
        </w:rPr>
      </w:pPr>
      <w:r>
        <w:rPr>
          <w:rFonts w:hint="eastAsia" w:ascii="宋体" w:hAnsi="宋体"/>
          <w:sz w:val="24"/>
          <w:szCs w:val="24"/>
        </w:rPr>
        <w:t>1、供应商应将报价文件</w:t>
      </w:r>
      <w:r>
        <w:rPr>
          <w:rFonts w:hint="eastAsia" w:ascii="宋体" w:hAnsi="宋体" w:cs="宋体"/>
          <w:b/>
          <w:spacing w:val="8"/>
          <w:sz w:val="24"/>
          <w:szCs w:val="24"/>
        </w:rPr>
        <w:t>正本壹份，副本壹份</w:t>
      </w:r>
      <w:r>
        <w:rPr>
          <w:rFonts w:hint="eastAsia" w:ascii="宋体" w:hAnsi="宋体"/>
          <w:sz w:val="24"/>
          <w:szCs w:val="24"/>
        </w:rPr>
        <w:t>，统一密封于一个信封（包装）中。</w:t>
      </w:r>
    </w:p>
    <w:p>
      <w:pPr>
        <w:spacing w:line="480" w:lineRule="auto"/>
        <w:ind w:firstLine="480" w:firstLineChars="200"/>
        <w:rPr>
          <w:rFonts w:hint="eastAsia" w:ascii="宋体" w:hAnsi="宋体"/>
          <w:sz w:val="24"/>
          <w:szCs w:val="24"/>
        </w:rPr>
      </w:pPr>
      <w:r>
        <w:rPr>
          <w:rFonts w:hint="eastAsia" w:ascii="宋体" w:hAnsi="宋体"/>
          <w:sz w:val="24"/>
          <w:szCs w:val="24"/>
        </w:rPr>
        <w:t>2、信封（包装）应记载项目名称、投标单位名称、投标单位地址及联系电话，信封封套的骑缝处须加盖公章。</w:t>
      </w:r>
    </w:p>
    <w:p>
      <w:pPr>
        <w:spacing w:line="360" w:lineRule="auto"/>
        <w:jc w:val="center"/>
        <w:rPr>
          <w:rFonts w:hint="eastAsia" w:ascii="黑体" w:hAnsi="宋体" w:eastAsia="黑体"/>
          <w:b/>
          <w:kern w:val="28"/>
          <w:sz w:val="30"/>
          <w:szCs w:val="30"/>
        </w:rPr>
      </w:pPr>
    </w:p>
    <w:p>
      <w:pPr>
        <w:spacing w:line="360" w:lineRule="auto"/>
        <w:jc w:val="center"/>
        <w:rPr>
          <w:rFonts w:hint="eastAsia" w:ascii="黑体" w:hAnsi="宋体" w:eastAsia="黑体"/>
          <w:b/>
          <w:kern w:val="28"/>
          <w:sz w:val="30"/>
          <w:szCs w:val="30"/>
        </w:rPr>
      </w:pPr>
    </w:p>
    <w:p>
      <w:pPr>
        <w:spacing w:line="360" w:lineRule="auto"/>
        <w:jc w:val="center"/>
        <w:rPr>
          <w:rFonts w:hint="eastAsia" w:ascii="黑体" w:hAnsi="宋体" w:eastAsia="黑体"/>
          <w:b/>
          <w:kern w:val="28"/>
          <w:sz w:val="30"/>
          <w:szCs w:val="30"/>
        </w:rPr>
      </w:pPr>
    </w:p>
    <w:p>
      <w:pPr>
        <w:spacing w:line="360" w:lineRule="auto"/>
        <w:jc w:val="center"/>
        <w:rPr>
          <w:rFonts w:hint="eastAsia" w:ascii="黑体" w:hAnsi="宋体" w:eastAsia="黑体"/>
          <w:b/>
          <w:kern w:val="28"/>
          <w:sz w:val="30"/>
          <w:szCs w:val="30"/>
        </w:rPr>
      </w:pPr>
    </w:p>
    <w:p>
      <w:pPr>
        <w:pStyle w:val="13"/>
        <w:numPr>
          <w:ilvl w:val="0"/>
          <w:numId w:val="3"/>
        </w:numPr>
        <w:spacing w:line="360" w:lineRule="auto"/>
        <w:jc w:val="center"/>
        <w:rPr>
          <w:rFonts w:ascii="黑体" w:eastAsia="黑体"/>
          <w:b/>
          <w:kern w:val="28"/>
          <w:sz w:val="32"/>
          <w:szCs w:val="32"/>
        </w:rPr>
      </w:pPr>
      <w:r>
        <w:rPr>
          <w:rFonts w:hint="eastAsia" w:ascii="黑体" w:eastAsia="黑体"/>
          <w:b/>
          <w:kern w:val="28"/>
          <w:sz w:val="32"/>
          <w:szCs w:val="32"/>
        </w:rPr>
        <w:t>采购需求</w:t>
      </w:r>
    </w:p>
    <w:p>
      <w:pPr>
        <w:numPr>
          <w:ilvl w:val="0"/>
          <w:numId w:val="7"/>
        </w:numPr>
        <w:tabs>
          <w:tab w:val="left" w:pos="540"/>
        </w:tabs>
        <w:spacing w:line="360" w:lineRule="auto"/>
        <w:contextualSpacing/>
        <w:jc w:val="left"/>
        <w:outlineLvl w:val="0"/>
        <w:rPr>
          <w:rFonts w:hint="eastAsia" w:asciiTheme="minorEastAsia" w:hAnsiTheme="minorEastAsia"/>
          <w:b/>
          <w:bCs/>
          <w:color w:val="000000"/>
          <w:sz w:val="24"/>
          <w:szCs w:val="24"/>
        </w:rPr>
      </w:pPr>
      <w:r>
        <w:rPr>
          <w:rFonts w:hint="eastAsia" w:asciiTheme="minorEastAsia" w:hAnsiTheme="minorEastAsia"/>
          <w:b/>
          <w:bCs/>
          <w:color w:val="000000"/>
          <w:sz w:val="24"/>
          <w:szCs w:val="24"/>
        </w:rPr>
        <w:t>项目名称</w:t>
      </w:r>
    </w:p>
    <w:p>
      <w:pPr>
        <w:spacing w:line="360" w:lineRule="auto"/>
        <w:ind w:firstLine="480" w:firstLineChars="200"/>
        <w:contextualSpacing/>
        <w:jc w:val="left"/>
        <w:rPr>
          <w:rFonts w:hint="eastAsia" w:asciiTheme="minorEastAsia" w:hAnsiTheme="minorEastAsia"/>
          <w:color w:val="000000"/>
          <w:sz w:val="24"/>
          <w:szCs w:val="24"/>
        </w:rPr>
      </w:pPr>
      <w:r>
        <w:rPr>
          <w:rFonts w:hint="eastAsia" w:asciiTheme="minorEastAsia" w:hAnsiTheme="minorEastAsia"/>
          <w:color w:val="000000"/>
          <w:sz w:val="24"/>
          <w:szCs w:val="24"/>
        </w:rPr>
        <w:t>上海市老年医学中心互联网医院建设项目软件测试服务</w:t>
      </w:r>
    </w:p>
    <w:p>
      <w:pPr>
        <w:numPr>
          <w:ilvl w:val="0"/>
          <w:numId w:val="7"/>
        </w:numPr>
        <w:tabs>
          <w:tab w:val="left" w:pos="540"/>
        </w:tabs>
        <w:spacing w:line="360" w:lineRule="auto"/>
        <w:contextualSpacing/>
        <w:jc w:val="left"/>
        <w:outlineLvl w:val="0"/>
        <w:rPr>
          <w:rFonts w:hint="eastAsia" w:asciiTheme="minorEastAsia" w:hAnsiTheme="minorEastAsia"/>
          <w:b/>
          <w:bCs/>
          <w:color w:val="000000"/>
          <w:sz w:val="24"/>
          <w:szCs w:val="24"/>
        </w:rPr>
      </w:pPr>
      <w:bookmarkStart w:id="0" w:name="_Hlk187845646"/>
      <w:r>
        <w:rPr>
          <w:rFonts w:hint="eastAsia" w:asciiTheme="minorEastAsia" w:hAnsiTheme="minorEastAsia"/>
          <w:b/>
          <w:bCs/>
          <w:color w:val="000000"/>
          <w:sz w:val="24"/>
          <w:szCs w:val="24"/>
        </w:rPr>
        <w:t>项目预算</w:t>
      </w:r>
    </w:p>
    <w:p>
      <w:pPr>
        <w:rPr>
          <w:rFonts w:hint="eastAsia" w:asciiTheme="minorEastAsia" w:hAnsiTheme="minorEastAsia"/>
          <w:color w:val="000000"/>
          <w:sz w:val="24"/>
          <w:szCs w:val="24"/>
        </w:rPr>
      </w:pPr>
      <w:r>
        <w:rPr>
          <w:rFonts w:hint="eastAsia" w:asciiTheme="minorEastAsia" w:hAnsiTheme="minorEastAsia"/>
          <w:color w:val="000000"/>
          <w:sz w:val="24"/>
          <w:szCs w:val="24"/>
        </w:rPr>
        <w:t xml:space="preserve">    </w:t>
      </w:r>
      <w:r>
        <w:rPr>
          <w:rFonts w:hint="eastAsia" w:ascii="宋体" w:hAnsi="宋体"/>
          <w:sz w:val="24"/>
          <w:szCs w:val="24"/>
        </w:rPr>
        <w:t>本项目采购预算：42,900.00元</w:t>
      </w:r>
    </w:p>
    <w:bookmarkEnd w:id="0"/>
    <w:p>
      <w:pPr>
        <w:numPr>
          <w:ilvl w:val="0"/>
          <w:numId w:val="7"/>
        </w:numPr>
        <w:tabs>
          <w:tab w:val="left" w:pos="540"/>
        </w:tabs>
        <w:spacing w:line="360" w:lineRule="auto"/>
        <w:contextualSpacing/>
        <w:jc w:val="left"/>
        <w:outlineLvl w:val="0"/>
        <w:rPr>
          <w:rFonts w:hint="eastAsia" w:asciiTheme="minorEastAsia" w:hAnsiTheme="minorEastAsia"/>
          <w:b/>
          <w:bCs/>
          <w:color w:val="000000"/>
          <w:sz w:val="24"/>
          <w:szCs w:val="24"/>
        </w:rPr>
      </w:pPr>
      <w:r>
        <w:rPr>
          <w:rFonts w:hint="eastAsia" w:asciiTheme="minorEastAsia" w:hAnsiTheme="minorEastAsia"/>
          <w:b/>
          <w:bCs/>
          <w:color w:val="000000"/>
          <w:sz w:val="24"/>
          <w:szCs w:val="24"/>
        </w:rPr>
        <w:t>主要服务内容</w:t>
      </w:r>
    </w:p>
    <w:p>
      <w:pPr>
        <w:spacing w:line="360" w:lineRule="auto"/>
        <w:ind w:firstLine="480" w:firstLineChars="200"/>
        <w:jc w:val="left"/>
        <w:rPr>
          <w:rFonts w:hint="eastAsia" w:ascii="宋体" w:hAnsi="宋体"/>
          <w:kern w:val="0"/>
          <w:sz w:val="24"/>
          <w:szCs w:val="24"/>
          <w:lang w:bidi="ar"/>
        </w:rPr>
      </w:pPr>
      <w:r>
        <w:rPr>
          <w:rFonts w:hint="eastAsia" w:ascii="宋体" w:hAnsi="宋体"/>
          <w:kern w:val="0"/>
          <w:sz w:val="24"/>
          <w:szCs w:val="24"/>
          <w:lang w:bidi="ar"/>
        </w:rPr>
        <w:t>上海市老年医学中心互联网医院建设项目软件测试服务，测评范围为对送测的就绪可用软件产品的产品质量(功能性、性能效率、兼容性、易用性、可靠性、信息安全性、维护性、可移植性)进行测试并出具相应服务报告。验证相关信息系统是否基本符合GB/T 25000.51—2016《系统与软件工程 系统与软件质量要求和评价（SQuaRE） 第51部分：就绪可用软件产品（RUSP）的质量要求和测试细则》国家标准要求，为系统评审验收提供客观依据。</w:t>
      </w:r>
    </w:p>
    <w:p>
      <w:pPr>
        <w:numPr>
          <w:ilvl w:val="0"/>
          <w:numId w:val="7"/>
        </w:numPr>
        <w:tabs>
          <w:tab w:val="left" w:pos="540"/>
        </w:tabs>
        <w:spacing w:line="360" w:lineRule="auto"/>
        <w:contextualSpacing/>
        <w:jc w:val="left"/>
        <w:outlineLvl w:val="0"/>
        <w:rPr>
          <w:rFonts w:hint="eastAsia" w:asciiTheme="minorEastAsia" w:hAnsiTheme="minorEastAsia"/>
          <w:b/>
          <w:bCs/>
          <w:color w:val="000000"/>
          <w:sz w:val="24"/>
          <w:szCs w:val="24"/>
        </w:rPr>
      </w:pPr>
      <w:r>
        <w:rPr>
          <w:rFonts w:hint="eastAsia" w:asciiTheme="minorEastAsia" w:hAnsiTheme="minorEastAsia"/>
          <w:b/>
          <w:bCs/>
          <w:color w:val="000000"/>
          <w:sz w:val="24"/>
          <w:szCs w:val="24"/>
        </w:rPr>
        <w:t>测试服务要求</w:t>
      </w:r>
    </w:p>
    <w:p>
      <w:pPr>
        <w:numPr>
          <w:ilvl w:val="0"/>
          <w:numId w:val="8"/>
        </w:numPr>
        <w:spacing w:line="360" w:lineRule="auto"/>
        <w:ind w:left="420" w:hanging="420"/>
        <w:rPr>
          <w:rFonts w:hint="eastAsia" w:asciiTheme="minorEastAsia" w:hAnsiTheme="minorEastAsia" w:cstheme="minorEastAsia"/>
          <w:b/>
          <w:kern w:val="28"/>
          <w:sz w:val="24"/>
        </w:rPr>
      </w:pPr>
      <w:r>
        <w:rPr>
          <w:rFonts w:hint="eastAsia" w:asciiTheme="minorEastAsia" w:hAnsiTheme="minorEastAsia" w:cstheme="minorEastAsia"/>
          <w:b/>
          <w:kern w:val="28"/>
          <w:sz w:val="24"/>
        </w:rPr>
        <w:t>测试参考规范及依据</w:t>
      </w:r>
    </w:p>
    <w:p>
      <w:pPr>
        <w:pStyle w:val="44"/>
        <w:widowControl w:val="0"/>
        <w:numPr>
          <w:ilvl w:val="0"/>
          <w:numId w:val="9"/>
        </w:numPr>
        <w:shd w:val="clear" w:color="auto" w:fill="FFFFFF"/>
        <w:tabs>
          <w:tab w:val="left" w:pos="420"/>
        </w:tabs>
        <w:spacing w:line="360" w:lineRule="auto"/>
        <w:ind w:firstLineChars="0"/>
        <w:jc w:val="both"/>
        <w:rPr>
          <w:rFonts w:hint="eastAsia" w:ascii="宋体" w:hAnsi="宋体"/>
          <w:lang w:eastAsia="zh-CN"/>
        </w:rPr>
      </w:pPr>
      <w:r>
        <w:rPr>
          <w:rFonts w:ascii="宋体" w:hAnsi="宋体"/>
          <w:lang w:eastAsia="zh-CN"/>
        </w:rPr>
        <w:t>GB/T 25000.51—2016《系统与软件工程 系统与软件质量要求和评价（SQuaRE） 第51部分：就绪可用软件产品（RUSP）的质量要求和测试细则》国家标准。</w:t>
      </w:r>
    </w:p>
    <w:p>
      <w:pPr>
        <w:numPr>
          <w:ilvl w:val="0"/>
          <w:numId w:val="8"/>
        </w:numPr>
        <w:spacing w:line="360" w:lineRule="auto"/>
        <w:ind w:left="420" w:hanging="420"/>
        <w:rPr>
          <w:rFonts w:hint="eastAsia" w:asciiTheme="minorEastAsia" w:hAnsiTheme="minorEastAsia" w:cstheme="minorEastAsia"/>
          <w:b/>
          <w:kern w:val="28"/>
          <w:sz w:val="24"/>
        </w:rPr>
      </w:pPr>
      <w:bookmarkStart w:id="1" w:name="_Toc172727639"/>
      <w:r>
        <w:rPr>
          <w:rFonts w:hint="eastAsia" w:asciiTheme="minorEastAsia" w:hAnsiTheme="minorEastAsia" w:cstheme="minorEastAsia"/>
          <w:b/>
          <w:kern w:val="28"/>
          <w:sz w:val="24"/>
        </w:rPr>
        <w:t>测评需求</w:t>
      </w:r>
      <w:bookmarkEnd w:id="1"/>
      <w:bookmarkStart w:id="9" w:name="_GoBack"/>
      <w:bookmarkEnd w:id="9"/>
    </w:p>
    <w:p>
      <w:pPr>
        <w:spacing w:line="360" w:lineRule="auto"/>
        <w:ind w:firstLine="480" w:firstLineChars="200"/>
        <w:jc w:val="left"/>
        <w:rPr>
          <w:rFonts w:hint="eastAsia" w:ascii="宋体" w:hAnsi="宋体"/>
          <w:kern w:val="0"/>
          <w:sz w:val="24"/>
          <w:szCs w:val="24"/>
          <w:lang w:bidi="ar"/>
        </w:rPr>
      </w:pPr>
      <w:r>
        <w:rPr>
          <w:rFonts w:hint="eastAsia" w:ascii="宋体" w:hAnsi="宋体"/>
          <w:kern w:val="0"/>
          <w:sz w:val="24"/>
          <w:szCs w:val="24"/>
          <w:lang w:bidi="ar"/>
        </w:rPr>
        <w:t>按照相关技术文件及技术标准要求，在实施接入前对系统进行全方面的测评，针对存在的问题提出整改建议，明确整改的目标。依照系统的整改进度，对已整改项进行复测，最终出具软件测试报告。项目基本要求详细如下：</w:t>
      </w:r>
    </w:p>
    <w:p>
      <w:pPr>
        <w:spacing w:line="360" w:lineRule="auto"/>
        <w:jc w:val="left"/>
        <w:rPr>
          <w:rFonts w:hint="eastAsia" w:ascii="宋体" w:hAnsi="宋体"/>
          <w:kern w:val="0"/>
          <w:sz w:val="24"/>
          <w:szCs w:val="24"/>
          <w:lang w:bidi="ar"/>
        </w:rPr>
      </w:pPr>
      <w:r>
        <w:rPr>
          <w:rFonts w:hint="eastAsia"/>
          <w:sz w:val="24"/>
          <w:szCs w:val="24"/>
        </w:rPr>
        <w:t>（1）分项测试要求</w:t>
      </w:r>
    </w:p>
    <w:p>
      <w:pPr>
        <w:spacing w:line="360" w:lineRule="auto"/>
        <w:ind w:firstLine="480" w:firstLineChars="200"/>
        <w:rPr>
          <w:sz w:val="24"/>
          <w:szCs w:val="24"/>
        </w:rPr>
      </w:pPr>
      <w:r>
        <w:rPr>
          <w:rFonts w:hint="eastAsia"/>
          <w:sz w:val="24"/>
          <w:szCs w:val="24"/>
        </w:rPr>
        <w:t>(一) 功能性测试要求</w:t>
      </w:r>
    </w:p>
    <w:p>
      <w:pPr>
        <w:spacing w:line="360" w:lineRule="auto"/>
        <w:ind w:firstLine="480" w:firstLineChars="200"/>
        <w:rPr>
          <w:sz w:val="24"/>
          <w:szCs w:val="24"/>
        </w:rPr>
      </w:pPr>
      <w:r>
        <w:rPr>
          <w:rFonts w:hint="eastAsia"/>
          <w:sz w:val="24"/>
          <w:szCs w:val="24"/>
        </w:rPr>
        <w:t>主要依据最终审查过后的需求规格说明书对被测系统的功能进行测试，功能测试主要从以下两个方面来进行。</w:t>
      </w:r>
    </w:p>
    <w:p>
      <w:pPr>
        <w:spacing w:line="360" w:lineRule="auto"/>
        <w:ind w:firstLine="480" w:firstLineChars="200"/>
        <w:rPr>
          <w:sz w:val="24"/>
          <w:szCs w:val="24"/>
        </w:rPr>
      </w:pPr>
      <w:r>
        <w:rPr>
          <w:rFonts w:hint="eastAsia"/>
          <w:sz w:val="24"/>
          <w:szCs w:val="24"/>
        </w:rPr>
        <w:t>1.功能模块测试需求:主要包括适合性、完备性、正确性测试需求。分析各功能点测试的优先级别。用户经常使用、关系到系统核心功能、优先级别较高的功能点应予以重点关注。</w:t>
      </w:r>
    </w:p>
    <w:p>
      <w:pPr>
        <w:spacing w:line="360" w:lineRule="auto"/>
        <w:ind w:firstLine="480" w:firstLineChars="200"/>
        <w:rPr>
          <w:sz w:val="24"/>
          <w:szCs w:val="24"/>
        </w:rPr>
      </w:pPr>
      <w:r>
        <w:rPr>
          <w:rFonts w:hint="eastAsia"/>
          <w:sz w:val="24"/>
          <w:szCs w:val="24"/>
        </w:rPr>
        <w:t>2.业务流程测试需求:主要包括涉及到了系统中业务流程。对业务流程进行数据流向测试，确保关键业务流程正确执行，还需要包括正常输入和正常业务流程，及对非法数据输入和异常的处理。</w:t>
      </w:r>
    </w:p>
    <w:p>
      <w:pPr>
        <w:spacing w:line="360" w:lineRule="auto"/>
        <w:ind w:firstLine="480" w:firstLineChars="200"/>
        <w:rPr>
          <w:sz w:val="24"/>
          <w:szCs w:val="24"/>
        </w:rPr>
      </w:pPr>
      <w:r>
        <w:rPr>
          <w:rFonts w:hint="eastAsia"/>
          <w:sz w:val="24"/>
          <w:szCs w:val="24"/>
        </w:rPr>
        <w:t>(二) 性能效率测试要求</w:t>
      </w:r>
    </w:p>
    <w:p>
      <w:pPr>
        <w:spacing w:line="360" w:lineRule="auto"/>
        <w:ind w:firstLine="480" w:firstLineChars="200"/>
        <w:rPr>
          <w:sz w:val="24"/>
          <w:szCs w:val="24"/>
        </w:rPr>
      </w:pPr>
      <w:r>
        <w:rPr>
          <w:rFonts w:hint="eastAsia"/>
          <w:sz w:val="24"/>
          <w:szCs w:val="24"/>
        </w:rPr>
        <w:t>性能测试应对应用软件的并发用户、响应时间、事务通过率等是否与用户文档集中的相应描述一致进行测试。</w:t>
      </w:r>
    </w:p>
    <w:p>
      <w:pPr>
        <w:spacing w:line="360" w:lineRule="auto"/>
        <w:ind w:firstLine="480" w:firstLineChars="200"/>
        <w:rPr>
          <w:sz w:val="24"/>
          <w:szCs w:val="24"/>
        </w:rPr>
      </w:pPr>
      <w:r>
        <w:rPr>
          <w:rFonts w:hint="eastAsia"/>
          <w:sz w:val="24"/>
          <w:szCs w:val="24"/>
        </w:rPr>
        <w:t>(三) 兼容性测试要求</w:t>
      </w:r>
    </w:p>
    <w:p>
      <w:pPr>
        <w:spacing w:line="360" w:lineRule="auto"/>
        <w:ind w:firstLine="480" w:firstLineChars="200"/>
        <w:rPr>
          <w:sz w:val="24"/>
          <w:szCs w:val="24"/>
        </w:rPr>
      </w:pPr>
      <w:r>
        <w:rPr>
          <w:rFonts w:hint="eastAsia"/>
          <w:sz w:val="24"/>
          <w:szCs w:val="24"/>
        </w:rPr>
        <w:t>要求兼容性测试具有互操作性和共存性。</w:t>
      </w:r>
    </w:p>
    <w:p>
      <w:pPr>
        <w:spacing w:line="360" w:lineRule="auto"/>
        <w:ind w:firstLine="480" w:firstLineChars="200"/>
        <w:rPr>
          <w:sz w:val="24"/>
          <w:szCs w:val="24"/>
        </w:rPr>
      </w:pPr>
      <w:r>
        <w:rPr>
          <w:rFonts w:hint="eastAsia"/>
          <w:sz w:val="24"/>
          <w:szCs w:val="24"/>
        </w:rPr>
        <w:t>互操作性：软件应能够与其他应用程序、服务或系统进行有效的数据交换和通信。这要求软件遵循行业标准和协议，以确保不同系统之间的无缝集成。</w:t>
      </w:r>
    </w:p>
    <w:p>
      <w:pPr>
        <w:spacing w:line="360" w:lineRule="auto"/>
        <w:ind w:firstLine="480" w:firstLineChars="200"/>
        <w:rPr>
          <w:sz w:val="24"/>
          <w:szCs w:val="24"/>
        </w:rPr>
      </w:pPr>
      <w:r>
        <w:rPr>
          <w:rFonts w:hint="eastAsia"/>
          <w:sz w:val="24"/>
          <w:szCs w:val="24"/>
        </w:rPr>
        <w:t>共存性：软件在与其他软件安装在同一系统上时，应能够独立运行而不相互干扰。这包括资源分配、进程管理和错误处理等方面，确保系统稳定性和性能。</w:t>
      </w:r>
    </w:p>
    <w:p>
      <w:pPr>
        <w:spacing w:line="360" w:lineRule="auto"/>
        <w:ind w:firstLine="480" w:firstLineChars="200"/>
        <w:rPr>
          <w:sz w:val="24"/>
          <w:szCs w:val="24"/>
        </w:rPr>
      </w:pPr>
      <w:r>
        <w:rPr>
          <w:rFonts w:hint="eastAsia"/>
          <w:sz w:val="24"/>
          <w:szCs w:val="24"/>
        </w:rPr>
        <w:t>(四) 易用性测试要求</w:t>
      </w:r>
    </w:p>
    <w:p>
      <w:pPr>
        <w:spacing w:line="360" w:lineRule="auto"/>
        <w:ind w:firstLine="480" w:firstLineChars="200"/>
        <w:rPr>
          <w:sz w:val="24"/>
          <w:szCs w:val="24"/>
        </w:rPr>
      </w:pPr>
      <w:r>
        <w:rPr>
          <w:rFonts w:hint="eastAsia"/>
          <w:sz w:val="24"/>
          <w:szCs w:val="24"/>
        </w:rPr>
        <w:t>被测系统需依据用户视觉感受和使用习惯，应用系统人机交互友好，界面风格一致，简洁美观，有关系统执行过程中的各种中断操作问题、提示消息和操作结果都有相应的提示信息,并且信息内容易理解、学习、使用和吸引用户的能力。</w:t>
      </w:r>
    </w:p>
    <w:p>
      <w:pPr>
        <w:spacing w:line="360" w:lineRule="auto"/>
        <w:ind w:firstLine="480" w:firstLineChars="200"/>
        <w:rPr>
          <w:sz w:val="24"/>
          <w:szCs w:val="24"/>
        </w:rPr>
      </w:pPr>
      <w:r>
        <w:rPr>
          <w:rFonts w:hint="eastAsia"/>
          <w:sz w:val="24"/>
          <w:szCs w:val="24"/>
        </w:rPr>
        <w:t>(五) 可靠性测试要求</w:t>
      </w:r>
    </w:p>
    <w:p>
      <w:pPr>
        <w:spacing w:line="360" w:lineRule="auto"/>
        <w:ind w:firstLine="480" w:firstLineChars="200"/>
        <w:rPr>
          <w:sz w:val="24"/>
          <w:szCs w:val="24"/>
        </w:rPr>
      </w:pPr>
      <w:r>
        <w:rPr>
          <w:rFonts w:hint="eastAsia"/>
          <w:sz w:val="24"/>
          <w:szCs w:val="24"/>
        </w:rPr>
        <w:t>依据系统质量的可靠性要求，测试重点放在容错性上，包括:数据有效性检查、抵御误操作和运行稳定性。系统要性能稳定，并确保系统持续运行中数据不丢失;尤其在系统使用容量高达或超出规定的极限，相关软件或最终用户造成的不正确输入，违背系统运行的特性要求下，系统有对应的处理机制。</w:t>
      </w:r>
    </w:p>
    <w:p>
      <w:pPr>
        <w:spacing w:line="360" w:lineRule="auto"/>
        <w:ind w:firstLine="480" w:firstLineChars="200"/>
        <w:rPr>
          <w:sz w:val="24"/>
          <w:szCs w:val="24"/>
        </w:rPr>
      </w:pPr>
      <w:r>
        <w:rPr>
          <w:rFonts w:hint="eastAsia"/>
          <w:sz w:val="24"/>
          <w:szCs w:val="24"/>
        </w:rPr>
        <w:t>(六) 信息安全性测试要求</w:t>
      </w:r>
    </w:p>
    <w:p>
      <w:pPr>
        <w:spacing w:line="360" w:lineRule="auto"/>
        <w:ind w:firstLine="480" w:firstLineChars="200"/>
        <w:rPr>
          <w:sz w:val="24"/>
          <w:szCs w:val="24"/>
        </w:rPr>
      </w:pPr>
      <w:r>
        <w:rPr>
          <w:rFonts w:hint="eastAsia"/>
          <w:sz w:val="24"/>
          <w:szCs w:val="24"/>
        </w:rPr>
        <w:t>为了保障系统安全性，根据采购要求，主要是对被测系统的具有防止对程序或数据被非授权访问(故意或意外)的能力进行考察，主要包括权限管理、日志记录、操作安全性、传输安全性、数据备份与恢复策略软件系统防御来自系统内部和外界的窃密篡改和恶意攻击的能力等。</w:t>
      </w:r>
    </w:p>
    <w:p>
      <w:pPr>
        <w:spacing w:line="360" w:lineRule="auto"/>
        <w:ind w:firstLine="480" w:firstLineChars="200"/>
        <w:rPr>
          <w:sz w:val="24"/>
          <w:szCs w:val="24"/>
        </w:rPr>
      </w:pPr>
      <w:r>
        <w:rPr>
          <w:rFonts w:hint="eastAsia"/>
          <w:sz w:val="24"/>
          <w:szCs w:val="24"/>
        </w:rPr>
        <w:t>(七) 维护性测试要求</w:t>
      </w:r>
    </w:p>
    <w:p>
      <w:pPr>
        <w:spacing w:line="360" w:lineRule="auto"/>
        <w:ind w:firstLine="480" w:firstLineChars="200"/>
        <w:rPr>
          <w:sz w:val="24"/>
          <w:szCs w:val="24"/>
        </w:rPr>
      </w:pPr>
      <w:r>
        <w:rPr>
          <w:rFonts w:hint="eastAsia"/>
          <w:sz w:val="24"/>
          <w:szCs w:val="24"/>
        </w:rPr>
        <w:t>根据被测系统的特点，采用模块黑盒测试技术，通过验证、检查和测试用例的方法，从易分析性、易改变性、易测试性和维护的依从性等方面对系统的维护性进行质量测试，并将维护性测试结果与系统维护性要求进行比较，评价系统维护性的符合性。</w:t>
      </w:r>
    </w:p>
    <w:p>
      <w:pPr>
        <w:spacing w:line="360" w:lineRule="auto"/>
        <w:ind w:firstLine="480" w:firstLineChars="200"/>
        <w:rPr>
          <w:sz w:val="24"/>
          <w:szCs w:val="24"/>
        </w:rPr>
      </w:pPr>
      <w:r>
        <w:rPr>
          <w:rFonts w:hint="eastAsia"/>
          <w:sz w:val="24"/>
          <w:szCs w:val="24"/>
        </w:rPr>
        <w:t>(八) 可移植性测试要求</w:t>
      </w:r>
    </w:p>
    <w:p>
      <w:pPr>
        <w:spacing w:line="360" w:lineRule="auto"/>
        <w:ind w:firstLine="480" w:firstLineChars="200"/>
        <w:rPr>
          <w:sz w:val="24"/>
          <w:szCs w:val="24"/>
        </w:rPr>
      </w:pPr>
      <w:r>
        <w:rPr>
          <w:rFonts w:hint="eastAsia"/>
          <w:sz w:val="24"/>
          <w:szCs w:val="24"/>
        </w:rPr>
        <w:t>根据被测软件产品的特点，采用配置或安装测试等黑盒测试技术，通过设计测试用例，从易安装性等方面对软件产品的兼容性质量特性进行测试,并将兼容性的测试结果与用户需求中的兼容性要求比较，评价软件产品兼容性是否符合用户需求和文档要求。</w:t>
      </w:r>
    </w:p>
    <w:p>
      <w:pPr>
        <w:numPr>
          <w:ilvl w:val="0"/>
          <w:numId w:val="8"/>
        </w:numPr>
        <w:spacing w:line="360" w:lineRule="auto"/>
        <w:ind w:left="420" w:hanging="420"/>
        <w:rPr>
          <w:rFonts w:hint="eastAsia" w:asciiTheme="minorEastAsia" w:hAnsiTheme="minorEastAsia" w:cstheme="minorEastAsia"/>
          <w:b/>
          <w:kern w:val="28"/>
          <w:sz w:val="24"/>
        </w:rPr>
      </w:pPr>
      <w:bookmarkStart w:id="2" w:name="_Toc172727641"/>
      <w:r>
        <w:rPr>
          <w:rFonts w:hint="eastAsia" w:asciiTheme="minorEastAsia" w:hAnsiTheme="minorEastAsia" w:cstheme="minorEastAsia"/>
          <w:b/>
          <w:kern w:val="28"/>
          <w:sz w:val="24"/>
        </w:rPr>
        <w:t>提交文档要求</w:t>
      </w:r>
      <w:bookmarkEnd w:id="2"/>
    </w:p>
    <w:p>
      <w:pPr>
        <w:spacing w:line="360" w:lineRule="auto"/>
        <w:ind w:firstLine="420"/>
        <w:rPr>
          <w:sz w:val="24"/>
          <w:szCs w:val="24"/>
        </w:rPr>
      </w:pPr>
      <w:r>
        <w:rPr>
          <w:sz w:val="24"/>
          <w:szCs w:val="24"/>
        </w:rPr>
        <w:t>提交完整的项目软件测评工作计划及测评方案；</w:t>
      </w:r>
    </w:p>
    <w:p>
      <w:pPr>
        <w:spacing w:line="360" w:lineRule="auto"/>
        <w:ind w:firstLine="420"/>
        <w:rPr>
          <w:sz w:val="24"/>
          <w:szCs w:val="24"/>
        </w:rPr>
      </w:pPr>
      <w:r>
        <w:rPr>
          <w:sz w:val="24"/>
          <w:szCs w:val="24"/>
        </w:rPr>
        <w:t>提交</w:t>
      </w:r>
      <w:r>
        <w:rPr>
          <w:rFonts w:hint="eastAsia"/>
          <w:sz w:val="24"/>
          <w:szCs w:val="24"/>
        </w:rPr>
        <w:t>软件</w:t>
      </w:r>
      <w:r>
        <w:rPr>
          <w:sz w:val="24"/>
          <w:szCs w:val="24"/>
        </w:rPr>
        <w:t>测评中产生的现场测试记录表、问题汇总表等；</w:t>
      </w:r>
    </w:p>
    <w:p>
      <w:pPr>
        <w:spacing w:line="360" w:lineRule="auto"/>
        <w:ind w:firstLine="420"/>
        <w:rPr>
          <w:sz w:val="24"/>
          <w:szCs w:val="24"/>
        </w:rPr>
      </w:pPr>
      <w:r>
        <w:rPr>
          <w:sz w:val="24"/>
          <w:szCs w:val="24"/>
        </w:rPr>
        <w:t>各应用系统测评工作完成后，应出具正式关于本次项目的软件测试报告。</w:t>
      </w:r>
    </w:p>
    <w:p>
      <w:pPr>
        <w:numPr>
          <w:ilvl w:val="0"/>
          <w:numId w:val="7"/>
        </w:numPr>
        <w:tabs>
          <w:tab w:val="left" w:pos="540"/>
        </w:tabs>
        <w:spacing w:line="360" w:lineRule="auto"/>
        <w:contextualSpacing/>
        <w:jc w:val="left"/>
        <w:outlineLvl w:val="0"/>
        <w:rPr>
          <w:rFonts w:hint="eastAsia" w:ascii="宋体" w:hAnsi="宋体"/>
          <w:sz w:val="24"/>
          <w:szCs w:val="24"/>
        </w:rPr>
      </w:pPr>
      <w:r>
        <w:rPr>
          <w:rFonts w:hint="eastAsia" w:asciiTheme="minorEastAsia" w:hAnsiTheme="minorEastAsia"/>
          <w:b/>
          <w:bCs/>
          <w:color w:val="000000"/>
          <w:sz w:val="24"/>
          <w:szCs w:val="24"/>
        </w:rPr>
        <w:t>测试服务成果</w:t>
      </w:r>
    </w:p>
    <w:p>
      <w:pPr>
        <w:spacing w:line="360" w:lineRule="auto"/>
        <w:ind w:firstLine="480" w:firstLineChars="200"/>
        <w:contextualSpacing/>
        <w:rPr>
          <w:rFonts w:hint="eastAsia" w:ascii="宋体" w:hAnsi="宋体"/>
          <w:sz w:val="24"/>
          <w:szCs w:val="24"/>
        </w:rPr>
      </w:pPr>
      <w:r>
        <w:rPr>
          <w:rFonts w:hint="eastAsia" w:ascii="宋体" w:hAnsi="宋体"/>
          <w:sz w:val="24"/>
          <w:szCs w:val="24"/>
        </w:rPr>
        <w:t>本项目测试服务成果为：《</w:t>
      </w:r>
      <w:r>
        <w:rPr>
          <w:rFonts w:hint="eastAsia" w:asciiTheme="minorEastAsia" w:hAnsiTheme="minorEastAsia"/>
          <w:color w:val="000000"/>
          <w:sz w:val="24"/>
          <w:szCs w:val="24"/>
        </w:rPr>
        <w:t>上海市老年医学中心互联网医院建设项目</w:t>
      </w:r>
      <w:r>
        <w:rPr>
          <w:rFonts w:hint="eastAsia" w:ascii="宋体" w:hAnsi="宋体"/>
          <w:sz w:val="24"/>
          <w:szCs w:val="24"/>
        </w:rPr>
        <w:t>软件测试报告》。</w:t>
      </w:r>
    </w:p>
    <w:p>
      <w:pPr>
        <w:numPr>
          <w:ilvl w:val="0"/>
          <w:numId w:val="7"/>
        </w:numPr>
        <w:tabs>
          <w:tab w:val="left" w:pos="540"/>
        </w:tabs>
        <w:spacing w:line="360" w:lineRule="auto"/>
        <w:contextualSpacing/>
        <w:jc w:val="left"/>
        <w:outlineLvl w:val="0"/>
        <w:rPr>
          <w:rFonts w:hint="eastAsia" w:asciiTheme="minorEastAsia" w:hAnsiTheme="minorEastAsia"/>
          <w:b/>
          <w:bCs/>
          <w:color w:val="000000"/>
          <w:sz w:val="24"/>
          <w:szCs w:val="24"/>
        </w:rPr>
      </w:pPr>
      <w:r>
        <w:rPr>
          <w:rFonts w:hint="eastAsia" w:asciiTheme="minorEastAsia" w:hAnsiTheme="minorEastAsia"/>
          <w:b/>
          <w:bCs/>
          <w:color w:val="000000"/>
          <w:sz w:val="24"/>
          <w:szCs w:val="24"/>
        </w:rPr>
        <w:t>测试实施</w:t>
      </w:r>
    </w:p>
    <w:p>
      <w:pPr>
        <w:spacing w:line="360" w:lineRule="auto"/>
        <w:ind w:firstLine="480" w:firstLineChars="200"/>
        <w:contextualSpacing/>
        <w:rPr>
          <w:rFonts w:hint="eastAsia" w:asciiTheme="minorEastAsia" w:hAnsiTheme="minorEastAsia"/>
          <w:b/>
          <w:bCs/>
          <w:color w:val="000000"/>
          <w:sz w:val="24"/>
          <w:szCs w:val="24"/>
        </w:rPr>
      </w:pPr>
      <w:r>
        <w:rPr>
          <w:rFonts w:hint="eastAsia" w:ascii="宋体" w:hAnsi="宋体"/>
          <w:sz w:val="24"/>
          <w:szCs w:val="24"/>
        </w:rPr>
        <w:t>软件测试服务工作</w:t>
      </w:r>
      <w:r>
        <w:rPr>
          <w:rFonts w:ascii="宋体" w:hAnsi="宋体"/>
          <w:sz w:val="24"/>
          <w:szCs w:val="24"/>
        </w:rPr>
        <w:t>周期</w:t>
      </w:r>
      <w:r>
        <w:rPr>
          <w:rFonts w:hint="eastAsia" w:ascii="宋体" w:hAnsi="宋体"/>
          <w:sz w:val="24"/>
          <w:szCs w:val="24"/>
        </w:rPr>
        <w:t>为：</w:t>
      </w:r>
      <w:r>
        <w:rPr>
          <w:rFonts w:hint="eastAsia" w:asciiTheme="minorEastAsia" w:hAnsiTheme="minorEastAsia"/>
          <w:b/>
          <w:bCs/>
          <w:color w:val="000000"/>
          <w:sz w:val="24"/>
          <w:szCs w:val="24"/>
        </w:rPr>
        <w:t>合同签订日起直至项目验收。</w:t>
      </w:r>
    </w:p>
    <w:p>
      <w:pPr>
        <w:spacing w:line="360" w:lineRule="auto"/>
        <w:ind w:firstLine="480" w:firstLineChars="200"/>
        <w:rPr>
          <w:sz w:val="24"/>
          <w:szCs w:val="24"/>
        </w:rPr>
      </w:pPr>
      <w:r>
        <w:rPr>
          <w:sz w:val="24"/>
          <w:szCs w:val="24"/>
        </w:rPr>
        <w:t>服务</w:t>
      </w:r>
      <w:r>
        <w:rPr>
          <w:rFonts w:hint="eastAsia"/>
          <w:sz w:val="24"/>
          <w:szCs w:val="24"/>
        </w:rPr>
        <w:t>供应</w:t>
      </w:r>
      <w:r>
        <w:rPr>
          <w:sz w:val="24"/>
          <w:szCs w:val="24"/>
        </w:rPr>
        <w:t>商须按照信息系统</w:t>
      </w:r>
      <w:r>
        <w:rPr>
          <w:rFonts w:hint="eastAsia"/>
          <w:sz w:val="24"/>
          <w:szCs w:val="24"/>
        </w:rPr>
        <w:t>八大</w:t>
      </w:r>
      <w:r>
        <w:rPr>
          <w:sz w:val="24"/>
          <w:szCs w:val="24"/>
        </w:rPr>
        <w:t>测评规范，制定详实的测评方案；在保证测评质量的前提下，按时完成软件测试工作；根据所测系统的测评报告，提供切实可行的整改技术方案，并协助用户按照技术方案做好所测系统的整改工作，直至达到</w:t>
      </w:r>
      <w:r>
        <w:rPr>
          <w:rFonts w:hint="eastAsia"/>
          <w:sz w:val="24"/>
          <w:szCs w:val="24"/>
        </w:rPr>
        <w:t>八大特性</w:t>
      </w:r>
      <w:r>
        <w:rPr>
          <w:sz w:val="24"/>
          <w:szCs w:val="24"/>
        </w:rPr>
        <w:t>测试要求。</w:t>
      </w:r>
    </w:p>
    <w:p>
      <w:pPr>
        <w:numPr>
          <w:ilvl w:val="0"/>
          <w:numId w:val="7"/>
        </w:numPr>
        <w:tabs>
          <w:tab w:val="left" w:pos="540"/>
        </w:tabs>
        <w:spacing w:line="360" w:lineRule="auto"/>
        <w:contextualSpacing/>
        <w:jc w:val="left"/>
        <w:outlineLvl w:val="0"/>
        <w:rPr>
          <w:rFonts w:hint="eastAsia" w:asciiTheme="minorEastAsia" w:hAnsiTheme="minorEastAsia"/>
          <w:b/>
          <w:bCs/>
          <w:color w:val="000000"/>
          <w:sz w:val="24"/>
          <w:szCs w:val="24"/>
        </w:rPr>
      </w:pPr>
      <w:bookmarkStart w:id="3" w:name="_Toc342044135"/>
      <w:r>
        <w:rPr>
          <w:rFonts w:hint="eastAsia" w:asciiTheme="minorEastAsia" w:hAnsiTheme="minorEastAsia"/>
          <w:b/>
          <w:bCs/>
          <w:color w:val="000000"/>
          <w:sz w:val="24"/>
          <w:szCs w:val="24"/>
        </w:rPr>
        <w:t>投标者资格要求</w:t>
      </w:r>
    </w:p>
    <w:p>
      <w:pPr>
        <w:numPr>
          <w:ilvl w:val="0"/>
          <w:numId w:val="10"/>
        </w:numPr>
        <w:spacing w:line="360" w:lineRule="auto"/>
        <w:contextualSpacing/>
        <w:rPr>
          <w:rFonts w:hint="eastAsia" w:asciiTheme="minorEastAsia" w:hAnsiTheme="minorEastAsia"/>
          <w:sz w:val="24"/>
          <w:szCs w:val="24"/>
        </w:rPr>
      </w:pPr>
      <w:r>
        <w:rPr>
          <w:rFonts w:hint="eastAsia" w:asciiTheme="minorEastAsia" w:hAnsiTheme="minorEastAsia"/>
          <w:sz w:val="24"/>
          <w:szCs w:val="24"/>
        </w:rPr>
        <w:t>投标人必须是在中华人民共和国境内注册、具有独立法人资格及相应经营范围的企事业单位，须提供加盖公章的工商营业执照、税务登记证书、组织机构代码复印件（或加盖公章</w:t>
      </w:r>
      <w:r>
        <w:rPr>
          <w:rFonts w:asciiTheme="minorEastAsia" w:hAnsiTheme="minorEastAsia"/>
          <w:sz w:val="24"/>
          <w:szCs w:val="24"/>
        </w:rPr>
        <w:t>的三证合一的营业执照</w:t>
      </w:r>
      <w:r>
        <w:rPr>
          <w:rFonts w:hint="eastAsia" w:asciiTheme="minorEastAsia" w:hAnsiTheme="minorEastAsia"/>
          <w:sz w:val="24"/>
          <w:szCs w:val="24"/>
        </w:rPr>
        <w:t>）。</w:t>
      </w:r>
    </w:p>
    <w:p>
      <w:pPr>
        <w:numPr>
          <w:ilvl w:val="0"/>
          <w:numId w:val="10"/>
        </w:numPr>
        <w:spacing w:line="360" w:lineRule="auto"/>
        <w:contextualSpacing/>
        <w:rPr>
          <w:rFonts w:hint="eastAsia" w:asciiTheme="minorEastAsia" w:hAnsiTheme="minorEastAsia"/>
          <w:sz w:val="24"/>
          <w:szCs w:val="24"/>
        </w:rPr>
      </w:pPr>
      <w:r>
        <w:rPr>
          <w:rFonts w:hint="eastAsia" w:asciiTheme="minorEastAsia" w:hAnsiTheme="minorEastAsia"/>
          <w:sz w:val="24"/>
          <w:szCs w:val="24"/>
        </w:rPr>
        <w:t>供应商须提供检验检测机构资质认定证书（</w:t>
      </w:r>
      <w:r>
        <w:rPr>
          <w:rFonts w:hint="eastAsia" w:ascii="宋体" w:hAnsi="宋体" w:cs="宋体"/>
          <w:sz w:val="24"/>
          <w:szCs w:val="24"/>
        </w:rPr>
        <w:t>CMA）或中国合格评定国家认可委员会认可的实验室认可资质(CNAS)</w:t>
      </w:r>
    </w:p>
    <w:p>
      <w:pPr>
        <w:numPr>
          <w:ilvl w:val="0"/>
          <w:numId w:val="10"/>
        </w:numPr>
        <w:spacing w:line="360" w:lineRule="auto"/>
        <w:contextualSpacing/>
        <w:rPr>
          <w:rFonts w:hint="eastAsia" w:asciiTheme="minorEastAsia" w:hAnsiTheme="minorEastAsia"/>
          <w:sz w:val="24"/>
          <w:szCs w:val="24"/>
        </w:rPr>
      </w:pPr>
      <w:r>
        <w:rPr>
          <w:rFonts w:hint="eastAsia" w:asciiTheme="minorEastAsia" w:hAnsiTheme="minorEastAsia"/>
          <w:sz w:val="24"/>
          <w:szCs w:val="24"/>
        </w:rPr>
        <w:t>遵守国家法律、法规，具备良好商业信誉，近三年在经营活动中没有违法、违规记录。</w:t>
      </w:r>
    </w:p>
    <w:p>
      <w:pPr>
        <w:numPr>
          <w:ilvl w:val="0"/>
          <w:numId w:val="10"/>
        </w:numPr>
        <w:spacing w:line="360" w:lineRule="auto"/>
        <w:contextualSpacing/>
        <w:rPr>
          <w:rFonts w:hint="eastAsia" w:asciiTheme="minorEastAsia" w:hAnsiTheme="minorEastAsia"/>
          <w:sz w:val="24"/>
          <w:szCs w:val="24"/>
        </w:rPr>
      </w:pPr>
      <w:r>
        <w:rPr>
          <w:rFonts w:hint="eastAsia" w:asciiTheme="minorEastAsia" w:hAnsiTheme="minorEastAsia"/>
          <w:sz w:val="24"/>
          <w:szCs w:val="24"/>
        </w:rPr>
        <w:t>具有承接该项目服务的能力。</w:t>
      </w:r>
    </w:p>
    <w:p>
      <w:pPr>
        <w:numPr>
          <w:ilvl w:val="0"/>
          <w:numId w:val="10"/>
        </w:numPr>
        <w:spacing w:line="360" w:lineRule="auto"/>
        <w:contextualSpacing/>
        <w:rPr>
          <w:rFonts w:hint="eastAsia" w:asciiTheme="minorEastAsia" w:hAnsiTheme="minorEastAsia"/>
          <w:sz w:val="24"/>
          <w:szCs w:val="24"/>
        </w:rPr>
      </w:pPr>
      <w:r>
        <w:rPr>
          <w:rFonts w:hint="eastAsia" w:asciiTheme="minorEastAsia" w:hAnsiTheme="minorEastAsia"/>
          <w:sz w:val="24"/>
          <w:szCs w:val="24"/>
        </w:rPr>
        <w:t>本次招标不接受联合体投标。</w:t>
      </w:r>
    </w:p>
    <w:bookmarkEnd w:id="3"/>
    <w:p>
      <w:pPr>
        <w:numPr>
          <w:ilvl w:val="0"/>
          <w:numId w:val="7"/>
        </w:numPr>
        <w:tabs>
          <w:tab w:val="left" w:pos="540"/>
        </w:tabs>
        <w:spacing w:line="360" w:lineRule="auto"/>
        <w:contextualSpacing/>
        <w:jc w:val="left"/>
        <w:outlineLvl w:val="0"/>
        <w:rPr>
          <w:rFonts w:hint="eastAsia" w:asciiTheme="minorEastAsia" w:hAnsiTheme="minorEastAsia"/>
          <w:b/>
          <w:bCs/>
          <w:color w:val="000000"/>
          <w:sz w:val="24"/>
          <w:szCs w:val="24"/>
        </w:rPr>
      </w:pPr>
      <w:bookmarkStart w:id="4" w:name="_Toc342044142"/>
      <w:r>
        <w:rPr>
          <w:rFonts w:hint="eastAsia" w:asciiTheme="minorEastAsia" w:hAnsiTheme="minorEastAsia"/>
          <w:b/>
          <w:bCs/>
          <w:color w:val="000000"/>
          <w:sz w:val="24"/>
          <w:szCs w:val="24"/>
        </w:rPr>
        <w:t>项目机构人员的要求</w:t>
      </w:r>
    </w:p>
    <w:p>
      <w:pPr>
        <w:spacing w:line="360" w:lineRule="auto"/>
        <w:ind w:firstLine="480" w:firstLineChars="200"/>
        <w:contextualSpacing/>
        <w:rPr>
          <w:rFonts w:hint="eastAsia" w:ascii="宋体" w:hAnsi="宋体"/>
          <w:sz w:val="24"/>
          <w:szCs w:val="24"/>
        </w:rPr>
      </w:pPr>
      <w:r>
        <w:rPr>
          <w:rFonts w:hint="eastAsia" w:ascii="宋体" w:hAnsi="宋体"/>
          <w:sz w:val="24"/>
          <w:szCs w:val="24"/>
        </w:rPr>
        <w:t>1、</w:t>
      </w:r>
      <w:bookmarkEnd w:id="4"/>
      <w:bookmarkStart w:id="5" w:name="_Toc342044143"/>
      <w:r>
        <w:rPr>
          <w:rFonts w:hint="eastAsia" w:ascii="宋体" w:hAnsi="宋体"/>
          <w:sz w:val="24"/>
          <w:szCs w:val="24"/>
        </w:rPr>
        <w:t>项目负责人及测试团队的资格条件</w:t>
      </w:r>
    </w:p>
    <w:bookmarkEnd w:id="5"/>
    <w:p>
      <w:pPr>
        <w:pStyle w:val="17"/>
        <w:widowControl w:val="0"/>
        <w:tabs>
          <w:tab w:val="center" w:pos="4153"/>
          <w:tab w:val="right" w:pos="8306"/>
        </w:tabs>
        <w:topLinePunct/>
        <w:adjustRightInd w:val="0"/>
        <w:snapToGrid w:val="0"/>
        <w:spacing w:before="0" w:beforeAutospacing="0" w:after="0" w:afterAutospacing="0" w:line="360" w:lineRule="auto"/>
        <w:ind w:firstLine="480" w:firstLineChars="200"/>
        <w:jc w:val="both"/>
        <w:rPr>
          <w:rFonts w:hint="eastAsia"/>
          <w:szCs w:val="24"/>
        </w:rPr>
      </w:pPr>
      <w:bookmarkStart w:id="6" w:name="OLE_LINK1"/>
      <w:bookmarkStart w:id="7" w:name="_Hlk86670700"/>
      <w:r>
        <w:rPr>
          <w:rFonts w:hint="eastAsia"/>
          <w:color w:val="000000"/>
        </w:rPr>
        <w:t>项目负责人</w:t>
      </w:r>
      <w:bookmarkEnd w:id="6"/>
      <w:r>
        <w:rPr>
          <w:rFonts w:hint="eastAsia"/>
          <w:color w:val="000000"/>
        </w:rPr>
        <w:t>需有测评相关资质证书</w:t>
      </w:r>
      <w:r>
        <w:rPr>
          <w:rFonts w:hint="eastAsia"/>
        </w:rPr>
        <w:t>、技术职称</w:t>
      </w:r>
      <w:r>
        <w:rPr>
          <w:rFonts w:hint="eastAsia"/>
          <w:color w:val="000000"/>
        </w:rPr>
        <w:t>，并承担过医疗卫生信息化同类项目项目负责人的实践经历</w:t>
      </w:r>
      <w:bookmarkEnd w:id="7"/>
      <w:r>
        <w:rPr>
          <w:rFonts w:hint="eastAsia"/>
          <w:szCs w:val="24"/>
        </w:rPr>
        <w:t>。</w:t>
      </w:r>
    </w:p>
    <w:p>
      <w:pPr>
        <w:spacing w:line="360" w:lineRule="auto"/>
        <w:ind w:firstLine="480" w:firstLineChars="200"/>
        <w:contextualSpacing/>
        <w:rPr>
          <w:rFonts w:hint="eastAsia" w:ascii="宋体" w:hAnsi="宋体"/>
          <w:sz w:val="24"/>
          <w:szCs w:val="24"/>
        </w:rPr>
      </w:pPr>
      <w:r>
        <w:rPr>
          <w:rFonts w:hint="eastAsia" w:ascii="宋体" w:hAnsi="宋体"/>
          <w:sz w:val="24"/>
          <w:szCs w:val="24"/>
        </w:rPr>
        <w:t>2、项目</w:t>
      </w:r>
      <w:bookmarkStart w:id="8" w:name="_Toc342044146"/>
      <w:r>
        <w:rPr>
          <w:rFonts w:hint="eastAsia" w:ascii="宋体" w:hAnsi="宋体"/>
          <w:sz w:val="24"/>
          <w:szCs w:val="24"/>
        </w:rPr>
        <w:t>机构其他人员的资格条件</w:t>
      </w:r>
    </w:p>
    <w:p>
      <w:pPr>
        <w:spacing w:line="360" w:lineRule="auto"/>
        <w:ind w:firstLine="480" w:firstLineChars="200"/>
        <w:contextualSpacing/>
        <w:rPr>
          <w:rFonts w:hint="eastAsia" w:ascii="宋体" w:hAnsi="宋体"/>
          <w:sz w:val="24"/>
          <w:szCs w:val="24"/>
        </w:rPr>
      </w:pPr>
      <w:r>
        <w:rPr>
          <w:rFonts w:hint="eastAsia" w:ascii="宋体" w:hAnsi="宋体"/>
          <w:sz w:val="24"/>
          <w:szCs w:val="24"/>
        </w:rPr>
        <w:t>本项目</w:t>
      </w:r>
      <w:bookmarkEnd w:id="8"/>
      <w:r>
        <w:rPr>
          <w:rFonts w:hint="eastAsia" w:ascii="宋体" w:hAnsi="宋体"/>
          <w:sz w:val="24"/>
          <w:szCs w:val="24"/>
        </w:rPr>
        <w:t>机构需人员专业配套齐全，年龄结构合理，配置项目人员的专业和数量应满足本项目的需要，专业配套应齐全。各专业负责人具有相应的工作经历，人员数量及工种应满足本项目工作需要。</w:t>
      </w:r>
    </w:p>
    <w:p>
      <w:pPr>
        <w:numPr>
          <w:ilvl w:val="0"/>
          <w:numId w:val="7"/>
        </w:numPr>
        <w:tabs>
          <w:tab w:val="left" w:pos="540"/>
        </w:tabs>
        <w:spacing w:line="360" w:lineRule="auto"/>
        <w:contextualSpacing/>
        <w:jc w:val="left"/>
        <w:outlineLvl w:val="0"/>
        <w:rPr>
          <w:rFonts w:hint="eastAsia" w:asciiTheme="minorEastAsia" w:hAnsiTheme="minorEastAsia"/>
          <w:color w:val="000000"/>
        </w:rPr>
      </w:pPr>
      <w:r>
        <w:rPr>
          <w:rFonts w:hint="eastAsia" w:asciiTheme="minorEastAsia" w:hAnsiTheme="minorEastAsia"/>
          <w:b/>
          <w:bCs/>
          <w:color w:val="000000"/>
          <w:sz w:val="24"/>
          <w:szCs w:val="24"/>
        </w:rPr>
        <w:t>付款方式</w:t>
      </w:r>
    </w:p>
    <w:p>
      <w:pPr>
        <w:spacing w:line="360" w:lineRule="auto"/>
        <w:ind w:firstLine="420" w:firstLineChars="200"/>
        <w:contextualSpacing/>
        <w:rPr>
          <w:rFonts w:hint="eastAsia" w:ascii="宋体" w:hAnsi="宋体"/>
          <w:sz w:val="24"/>
          <w:szCs w:val="24"/>
        </w:rPr>
      </w:pPr>
      <w:r>
        <w:rPr>
          <w:rFonts w:hint="eastAsia" w:asciiTheme="minorEastAsia" w:hAnsiTheme="minorEastAsia"/>
        </w:rPr>
        <w:t>1</w:t>
      </w:r>
      <w:r>
        <w:rPr>
          <w:rFonts w:hint="eastAsia" w:ascii="宋体" w:hAnsi="宋体"/>
          <w:sz w:val="24"/>
          <w:szCs w:val="24"/>
        </w:rPr>
        <w:t>、在本项目完成竣工验收后，建设方在收到测试方开出发票后，支付正常测试服务报酬的100％。</w:t>
      </w:r>
    </w:p>
    <w:p>
      <w:pPr>
        <w:widowControl/>
        <w:jc w:val="left"/>
        <w:rPr>
          <w:rFonts w:hint="eastAsia" w:ascii="黑体" w:hAnsi="宋体" w:eastAsia="黑体"/>
          <w:b/>
          <w:kern w:val="28"/>
          <w:sz w:val="30"/>
          <w:szCs w:val="30"/>
        </w:rPr>
      </w:pPr>
      <w:r>
        <w:rPr>
          <w:rFonts w:ascii="黑体" w:hAnsi="宋体" w:eastAsia="黑体"/>
          <w:b/>
          <w:kern w:val="28"/>
          <w:sz w:val="30"/>
          <w:szCs w:val="30"/>
        </w:rPr>
        <w:br w:type="page"/>
      </w:r>
    </w:p>
    <w:p>
      <w:pPr>
        <w:pStyle w:val="13"/>
      </w:pPr>
    </w:p>
    <w:p>
      <w:pPr>
        <w:tabs>
          <w:tab w:val="left" w:pos="0"/>
        </w:tabs>
        <w:spacing w:line="480" w:lineRule="auto"/>
        <w:jc w:val="left"/>
        <w:rPr>
          <w:rFonts w:ascii="楷体_GB2312"/>
          <w:b/>
          <w:sz w:val="24"/>
        </w:rPr>
      </w:pPr>
      <w:r>
        <w:rPr>
          <w:rFonts w:hint="eastAsia" w:ascii="宋体" w:hAnsi="宋体"/>
          <w:b/>
          <w:sz w:val="24"/>
        </w:rPr>
        <w:t xml:space="preserve">附件一  </w:t>
      </w:r>
      <w:r>
        <w:rPr>
          <w:rFonts w:hint="eastAsia"/>
          <w:b/>
          <w:sz w:val="24"/>
        </w:rPr>
        <w:t>报价一览表格式</w:t>
      </w:r>
    </w:p>
    <w:p>
      <w:pPr>
        <w:tabs>
          <w:tab w:val="left" w:pos="0"/>
        </w:tabs>
        <w:spacing w:line="480" w:lineRule="auto"/>
        <w:ind w:firstLine="542" w:firstLineChars="225"/>
        <w:jc w:val="center"/>
        <w:rPr>
          <w:b/>
          <w:kern w:val="0"/>
          <w:sz w:val="24"/>
        </w:rPr>
      </w:pPr>
      <w:r>
        <w:rPr>
          <w:rFonts w:hint="eastAsia"/>
          <w:b/>
          <w:kern w:val="0"/>
          <w:sz w:val="24"/>
        </w:rPr>
        <w:t>报价一览表</w:t>
      </w:r>
    </w:p>
    <w:p>
      <w:pPr>
        <w:tabs>
          <w:tab w:val="left" w:pos="0"/>
        </w:tabs>
        <w:spacing w:line="480" w:lineRule="auto"/>
        <w:ind w:firstLine="542" w:firstLineChars="225"/>
        <w:jc w:val="center"/>
        <w:rPr>
          <w:b/>
          <w:kern w:val="0"/>
          <w:sz w:val="24"/>
        </w:rPr>
      </w:pPr>
    </w:p>
    <w:p>
      <w:pPr>
        <w:rPr>
          <w:sz w:val="24"/>
          <w:u w:val="single"/>
        </w:rPr>
      </w:pPr>
      <w:r>
        <w:rPr>
          <w:rFonts w:hint="eastAsia"/>
          <w:sz w:val="24"/>
        </w:rPr>
        <w:t>供应商全称（公章）：</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pPr>
        <w:rPr>
          <w:sz w:val="24"/>
          <w:u w:val="single"/>
        </w:rPr>
      </w:pP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8"/>
        <w:gridCol w:w="5410"/>
        <w:gridCol w:w="26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3472" w:type="pct"/>
            <w:gridSpan w:val="2"/>
            <w:tcBorders>
              <w:top w:val="single" w:color="auto" w:sz="4" w:space="0"/>
              <w:left w:val="single" w:color="auto" w:sz="4" w:space="0"/>
              <w:bottom w:val="single" w:color="auto" w:sz="4" w:space="0"/>
              <w:right w:val="single" w:color="auto" w:sz="4" w:space="0"/>
            </w:tcBorders>
            <w:vAlign w:val="center"/>
          </w:tcPr>
          <w:p>
            <w:pPr>
              <w:rPr>
                <w:b/>
                <w:sz w:val="24"/>
              </w:rPr>
            </w:pPr>
            <w:r>
              <w:rPr>
                <w:rFonts w:hint="eastAsia"/>
                <w:b/>
                <w:sz w:val="24"/>
              </w:rPr>
              <w:t>项 目：</w:t>
            </w:r>
          </w:p>
        </w:tc>
        <w:tc>
          <w:tcPr>
            <w:tcW w:w="1527" w:type="pct"/>
            <w:tcBorders>
              <w:top w:val="single" w:color="auto" w:sz="4" w:space="0"/>
              <w:left w:val="single" w:color="auto" w:sz="4" w:space="0"/>
              <w:bottom w:val="single" w:color="auto" w:sz="4" w:space="0"/>
              <w:right w:val="single" w:color="auto" w:sz="4" w:space="0"/>
            </w:tcBorders>
            <w:vAlign w:val="center"/>
          </w:tcPr>
          <w:p>
            <w:pPr>
              <w:rPr>
                <w:b/>
                <w:sz w:val="24"/>
              </w:rPr>
            </w:pPr>
            <w:r>
              <w:rPr>
                <w:rFonts w:hint="eastAsia"/>
                <w:b/>
                <w:sz w:val="24"/>
              </w:rPr>
              <w:t>投标总价（元）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3472" w:type="pct"/>
            <w:gridSpan w:val="2"/>
            <w:tcBorders>
              <w:top w:val="single" w:color="auto" w:sz="4" w:space="0"/>
              <w:left w:val="single" w:color="auto" w:sz="4" w:space="0"/>
              <w:bottom w:val="single" w:color="auto" w:sz="4" w:space="0"/>
              <w:right w:val="single" w:color="auto" w:sz="4" w:space="0"/>
            </w:tcBorders>
            <w:vAlign w:val="center"/>
          </w:tcPr>
          <w:p>
            <w:pPr>
              <w:rPr>
                <w:b/>
                <w:sz w:val="24"/>
              </w:rPr>
            </w:pPr>
          </w:p>
        </w:tc>
        <w:tc>
          <w:tcPr>
            <w:tcW w:w="1527" w:type="pct"/>
            <w:tcBorders>
              <w:top w:val="single" w:color="auto" w:sz="4" w:space="0"/>
              <w:left w:val="single" w:color="auto" w:sz="4" w:space="0"/>
              <w:bottom w:val="single" w:color="auto" w:sz="4" w:space="0"/>
              <w:right w:val="single" w:color="auto" w:sz="4" w:space="0"/>
            </w:tcBorders>
            <w:vAlign w:val="center"/>
          </w:tcPr>
          <w:p>
            <w:pP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3472" w:type="pct"/>
            <w:gridSpan w:val="2"/>
            <w:tcBorders>
              <w:top w:val="single" w:color="auto" w:sz="4" w:space="0"/>
              <w:left w:val="single" w:color="auto" w:sz="4" w:space="0"/>
              <w:bottom w:val="single" w:color="auto" w:sz="4" w:space="0"/>
              <w:right w:val="single" w:color="auto" w:sz="4" w:space="0"/>
            </w:tcBorders>
            <w:vAlign w:val="center"/>
          </w:tcPr>
          <w:p>
            <w:pPr>
              <w:rPr>
                <w:b/>
                <w:sz w:val="24"/>
              </w:rPr>
            </w:pPr>
          </w:p>
        </w:tc>
        <w:tc>
          <w:tcPr>
            <w:tcW w:w="1527" w:type="pct"/>
            <w:tcBorders>
              <w:top w:val="single" w:color="auto" w:sz="4" w:space="0"/>
              <w:left w:val="single" w:color="auto" w:sz="4" w:space="0"/>
              <w:bottom w:val="single" w:color="auto" w:sz="4" w:space="0"/>
              <w:right w:val="single" w:color="auto" w:sz="4" w:space="0"/>
            </w:tcBorders>
            <w:vAlign w:val="center"/>
          </w:tcPr>
          <w:p>
            <w:pP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3472" w:type="pct"/>
            <w:gridSpan w:val="2"/>
            <w:tcBorders>
              <w:top w:val="single" w:color="auto" w:sz="4" w:space="0"/>
              <w:left w:val="single" w:color="auto" w:sz="4" w:space="0"/>
              <w:bottom w:val="single" w:color="auto" w:sz="4" w:space="0"/>
              <w:right w:val="single" w:color="auto" w:sz="4" w:space="0"/>
            </w:tcBorders>
            <w:vAlign w:val="center"/>
          </w:tcPr>
          <w:p>
            <w:pPr>
              <w:rPr>
                <w:b/>
                <w:sz w:val="24"/>
              </w:rPr>
            </w:pPr>
          </w:p>
        </w:tc>
        <w:tc>
          <w:tcPr>
            <w:tcW w:w="1527" w:type="pct"/>
            <w:tcBorders>
              <w:top w:val="single" w:color="auto" w:sz="4" w:space="0"/>
              <w:left w:val="single" w:color="auto" w:sz="4" w:space="0"/>
              <w:bottom w:val="single" w:color="auto" w:sz="4" w:space="0"/>
              <w:right w:val="single" w:color="auto" w:sz="4" w:space="0"/>
            </w:tcBorders>
            <w:vAlign w:val="center"/>
          </w:tcPr>
          <w:p>
            <w:pP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rPr>
                <w:b/>
                <w:sz w:val="24"/>
              </w:rPr>
            </w:pPr>
            <w:r>
              <w:rPr>
                <w:rFonts w:hint="eastAsia"/>
                <w:b/>
                <w:sz w:val="24"/>
              </w:rPr>
              <w:t xml:space="preserve">合计金额大写：                    </w:t>
            </w:r>
            <w:r>
              <w:rPr>
                <w:b/>
                <w:sz w:val="24"/>
              </w:rPr>
              <w:t xml:space="preserve">    </w:t>
            </w:r>
            <w:r>
              <w:rPr>
                <w:rFonts w:hint="eastAsia"/>
                <w:b/>
                <w:sz w:val="24"/>
              </w:rPr>
              <w:t xml:space="preserve">小写：￥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298" w:type="pct"/>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备注</w:t>
            </w:r>
          </w:p>
        </w:tc>
        <w:tc>
          <w:tcPr>
            <w:tcW w:w="4701" w:type="pct"/>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1、项目费用包括项目实施所需的安装调试费、人工运输费、项目管理费、税费及其他费用。</w:t>
            </w:r>
          </w:p>
          <w:p>
            <w:pPr>
              <w:rPr>
                <w:sz w:val="24"/>
              </w:rPr>
            </w:pPr>
            <w:r>
              <w:rPr>
                <w:rFonts w:hint="eastAsia"/>
                <w:sz w:val="24"/>
              </w:rPr>
              <w:t>2、此表报价单不得涂改，请按规定要求填报。</w:t>
            </w:r>
          </w:p>
        </w:tc>
      </w:tr>
    </w:tbl>
    <w:p>
      <w:pPr>
        <w:rPr>
          <w:sz w:val="24"/>
        </w:rPr>
      </w:pPr>
    </w:p>
    <w:p>
      <w:pPr>
        <w:rPr>
          <w:sz w:val="24"/>
        </w:rPr>
      </w:pPr>
      <w:r>
        <w:rPr>
          <w:rFonts w:hint="eastAsia"/>
          <w:sz w:val="24"/>
        </w:rPr>
        <w:t>全权代表签名：</w:t>
      </w:r>
      <w:r>
        <w:rPr>
          <w:rFonts w:hint="eastAsia"/>
          <w:sz w:val="24"/>
          <w:u w:val="single"/>
        </w:rPr>
        <w:t xml:space="preserve">            </w:t>
      </w:r>
      <w:r>
        <w:rPr>
          <w:rFonts w:hint="eastAsia"/>
          <w:sz w:val="24"/>
        </w:rPr>
        <w:t xml:space="preserve">                  日期：</w:t>
      </w:r>
      <w:r>
        <w:rPr>
          <w:rFonts w:hint="eastAsia"/>
          <w:sz w:val="24"/>
          <w:u w:val="single"/>
        </w:rPr>
        <w:t xml:space="preserve">           </w:t>
      </w:r>
      <w:r>
        <w:rPr>
          <w:rFonts w:hint="eastAsia"/>
          <w:sz w:val="24"/>
        </w:rPr>
        <w:t xml:space="preserve"> </w:t>
      </w:r>
    </w:p>
    <w:p>
      <w:pPr>
        <w:spacing w:line="400" w:lineRule="exact"/>
        <w:ind w:right="480"/>
        <w:rPr>
          <w:rFonts w:hint="eastAsia" w:ascii="宋体" w:hAnsi="宋体"/>
          <w:sz w:val="24"/>
        </w:rPr>
      </w:pPr>
      <w:r>
        <w:rPr>
          <w:rFonts w:hint="eastAsia" w:ascii="宋体" w:hAnsi="宋体"/>
          <w:sz w:val="24"/>
        </w:rPr>
        <w:t xml:space="preserve">    </w:t>
      </w: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400" w:lineRule="exact"/>
        <w:ind w:right="480"/>
        <w:rPr>
          <w:rFonts w:hint="eastAsia" w:ascii="宋体" w:hAnsi="宋体"/>
          <w:sz w:val="24"/>
        </w:rPr>
      </w:pPr>
    </w:p>
    <w:p>
      <w:pPr>
        <w:spacing w:line="360" w:lineRule="auto"/>
        <w:rPr>
          <w:rFonts w:hint="eastAsia" w:ascii="宋体" w:hAnsi="宋体"/>
          <w:sz w:val="24"/>
        </w:rPr>
      </w:pPr>
      <w:r>
        <w:rPr>
          <w:rFonts w:hint="eastAsia" w:ascii="宋体" w:hAnsi="宋体"/>
          <w:b/>
          <w:sz w:val="24"/>
        </w:rPr>
        <w:t>附件二 投标单位基本情况介绍</w:t>
      </w:r>
    </w:p>
    <w:p>
      <w:pPr>
        <w:jc w:val="center"/>
        <w:outlineLvl w:val="0"/>
        <w:rPr>
          <w:rFonts w:hint="eastAsia" w:ascii="宋体" w:hAnsi="宋体"/>
          <w:b/>
          <w:sz w:val="24"/>
        </w:rPr>
      </w:pPr>
    </w:p>
    <w:p>
      <w:pPr>
        <w:pStyle w:val="17"/>
        <w:rPr>
          <w:rFonts w:hint="eastAsia"/>
        </w:rPr>
      </w:pPr>
      <w:r>
        <w:rPr>
          <w:rFonts w:hint="eastAsia"/>
        </w:rPr>
        <w:t>投标单位名称</w:t>
      </w:r>
      <w:r>
        <w:t>:</w:t>
      </w:r>
      <w:r>
        <w:rPr>
          <w:rFonts w:hint="eastAsia"/>
        </w:rPr>
        <w:t xml:space="preserve">________________________           </w:t>
      </w:r>
    </w:p>
    <w:p>
      <w:pPr>
        <w:jc w:val="center"/>
        <w:outlineLvl w:val="0"/>
        <w:rPr>
          <w:rFonts w:hint="eastAsia" w:ascii="宋体" w:hAnsi="宋体"/>
          <w:b/>
          <w:sz w:val="24"/>
        </w:rPr>
      </w:pPr>
    </w:p>
    <w:p>
      <w:pPr>
        <w:jc w:val="center"/>
        <w:outlineLvl w:val="0"/>
        <w:rPr>
          <w:rFonts w:hint="eastAsia" w:ascii="宋体" w:hAnsi="宋体"/>
          <w:b/>
          <w:sz w:val="24"/>
        </w:rPr>
      </w:pPr>
    </w:p>
    <w:p>
      <w:pPr>
        <w:numPr>
          <w:ilvl w:val="0"/>
          <w:numId w:val="11"/>
        </w:numPr>
        <w:spacing w:line="360" w:lineRule="auto"/>
        <w:rPr>
          <w:rFonts w:hint="eastAsia" w:ascii="宋体" w:hAnsi="宋体"/>
          <w:sz w:val="24"/>
        </w:rPr>
      </w:pPr>
      <w:r>
        <w:rPr>
          <w:rFonts w:hint="eastAsia" w:ascii="宋体" w:hAnsi="宋体"/>
          <w:sz w:val="24"/>
        </w:rPr>
        <w:t>投标单位基本情况</w:t>
      </w:r>
    </w:p>
    <w:p>
      <w:pPr>
        <w:numPr>
          <w:ilvl w:val="0"/>
          <w:numId w:val="11"/>
        </w:numPr>
        <w:spacing w:line="360" w:lineRule="auto"/>
        <w:rPr>
          <w:rFonts w:hint="eastAsia" w:ascii="宋体" w:hAnsi="宋体"/>
          <w:sz w:val="24"/>
        </w:rPr>
      </w:pPr>
      <w:r>
        <w:rPr>
          <w:rFonts w:hint="eastAsia" w:ascii="宋体" w:hAnsi="宋体"/>
          <w:sz w:val="24"/>
        </w:rPr>
        <w:t>人员规模及构成</w:t>
      </w:r>
    </w:p>
    <w:p>
      <w:pPr>
        <w:numPr>
          <w:ilvl w:val="0"/>
          <w:numId w:val="11"/>
        </w:numPr>
        <w:spacing w:line="360" w:lineRule="auto"/>
        <w:rPr>
          <w:rFonts w:hint="eastAsia" w:ascii="宋体" w:hAnsi="宋体"/>
          <w:sz w:val="24"/>
        </w:rPr>
      </w:pPr>
      <w:r>
        <w:rPr>
          <w:rFonts w:hint="eastAsia" w:ascii="宋体" w:hAnsi="宋体"/>
          <w:sz w:val="24"/>
        </w:rPr>
        <w:t>其他</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tbl>
      <w:tblPr>
        <w:tblStyle w:val="19"/>
        <w:tblW w:w="0" w:type="auto"/>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cantSplit/>
          <w:trHeight w:val="401" w:hRule="atLeast"/>
        </w:trPr>
        <w:tc>
          <w:tcPr>
            <w:tcW w:w="3946" w:type="dxa"/>
            <w:vAlign w:val="center"/>
          </w:tcPr>
          <w:p>
            <w:pPr>
              <w:spacing w:line="360" w:lineRule="auto"/>
              <w:ind w:right="480"/>
              <w:rPr>
                <w:rFonts w:hint="eastAsia" w:ascii="宋体" w:hAnsi="宋体"/>
                <w:sz w:val="24"/>
              </w:rPr>
            </w:pPr>
            <w:r>
              <w:rPr>
                <w:rFonts w:hint="eastAsia" w:ascii="宋体" w:hAnsi="宋体"/>
                <w:sz w:val="24"/>
              </w:rPr>
              <w:t>投标单位名称（公章）：</w:t>
            </w:r>
          </w:p>
        </w:tc>
      </w:tr>
      <w:tr>
        <w:tblPrEx>
          <w:tblCellMar>
            <w:top w:w="0" w:type="dxa"/>
            <w:left w:w="108" w:type="dxa"/>
            <w:bottom w:w="0" w:type="dxa"/>
            <w:right w:w="108" w:type="dxa"/>
          </w:tblCellMar>
        </w:tblPrEx>
        <w:trPr>
          <w:cantSplit/>
          <w:trHeight w:val="401" w:hRule="atLeast"/>
        </w:trPr>
        <w:tc>
          <w:tcPr>
            <w:tcW w:w="3946" w:type="dxa"/>
            <w:vAlign w:val="center"/>
          </w:tcPr>
          <w:p>
            <w:pPr>
              <w:spacing w:line="360" w:lineRule="auto"/>
              <w:jc w:val="right"/>
              <w:rPr>
                <w:rFonts w:hint="eastAsia" w:ascii="宋体" w:hAnsi="宋体"/>
                <w:sz w:val="24"/>
              </w:rPr>
            </w:pPr>
            <w:r>
              <w:rPr>
                <w:rFonts w:hint="eastAsia" w:ascii="宋体" w:hAnsi="宋体"/>
                <w:sz w:val="24"/>
              </w:rPr>
              <w:t>法定代表人或委托代理人（签名）：</w:t>
            </w:r>
          </w:p>
        </w:tc>
      </w:tr>
      <w:tr>
        <w:trPr>
          <w:cantSplit/>
          <w:trHeight w:val="401" w:hRule="atLeast"/>
        </w:trPr>
        <w:tc>
          <w:tcPr>
            <w:tcW w:w="3946" w:type="dxa"/>
            <w:vAlign w:val="center"/>
          </w:tcPr>
          <w:p>
            <w:pPr>
              <w:rPr>
                <w:rFonts w:hint="eastAsia" w:ascii="宋体" w:hAnsi="宋体"/>
                <w:sz w:val="24"/>
              </w:rPr>
            </w:pPr>
            <w:r>
              <w:rPr>
                <w:rFonts w:hint="eastAsia" w:ascii="宋体" w:hAnsi="宋体"/>
                <w:sz w:val="24"/>
              </w:rPr>
              <w:t>日期：</w:t>
            </w:r>
          </w:p>
        </w:tc>
      </w:tr>
    </w:tbl>
    <w:p>
      <w:pPr>
        <w:tabs>
          <w:tab w:val="left" w:pos="0"/>
        </w:tabs>
        <w:spacing w:line="480" w:lineRule="auto"/>
        <w:ind w:firstLine="474" w:firstLineChars="225"/>
        <w:jc w:val="center"/>
        <w:rPr>
          <w:b/>
        </w:rPr>
      </w:pPr>
    </w:p>
    <w:p>
      <w:pPr>
        <w:tabs>
          <w:tab w:val="left" w:pos="0"/>
        </w:tabs>
        <w:spacing w:line="480" w:lineRule="auto"/>
        <w:ind w:firstLine="474" w:firstLineChars="225"/>
        <w:jc w:val="center"/>
        <w:rPr>
          <w:b/>
        </w:rPr>
      </w:pPr>
    </w:p>
    <w:p>
      <w:pPr>
        <w:spacing w:line="400" w:lineRule="exact"/>
        <w:ind w:right="480"/>
        <w:rPr>
          <w:rFonts w:hint="eastAsia" w:ascii="宋体" w:hAnsi="宋体"/>
          <w:sz w:val="24"/>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rPr>
          <w:rFonts w:hint="eastAsia" w:ascii="宋体" w:hAnsi="宋体"/>
          <w:b/>
          <w:sz w:val="24"/>
        </w:rPr>
      </w:pPr>
    </w:p>
    <w:p>
      <w:pPr>
        <w:rPr>
          <w:rFonts w:hint="eastAsia" w:ascii="宋体" w:hAnsi="宋体" w:cs="黑体"/>
          <w:b/>
          <w:spacing w:val="8"/>
          <w:sz w:val="24"/>
        </w:rPr>
      </w:pPr>
      <w:r>
        <w:rPr>
          <w:rFonts w:hint="eastAsia" w:ascii="宋体" w:hAnsi="宋体"/>
          <w:b/>
          <w:sz w:val="24"/>
        </w:rPr>
        <w:t xml:space="preserve">附件三 </w:t>
      </w:r>
      <w:r>
        <w:rPr>
          <w:rFonts w:hint="eastAsia" w:ascii="宋体" w:hAnsi="宋体"/>
          <w:sz w:val="24"/>
        </w:rPr>
        <w:t xml:space="preserve"> </w:t>
      </w:r>
      <w:r>
        <w:rPr>
          <w:rFonts w:hint="eastAsia" w:ascii="宋体" w:hAnsi="宋体" w:cs="黑体"/>
          <w:b/>
          <w:spacing w:val="8"/>
          <w:sz w:val="24"/>
        </w:rPr>
        <w:t>法定代表人授权书（格式）</w:t>
      </w:r>
    </w:p>
    <w:p>
      <w:pPr>
        <w:autoSpaceDE w:val="0"/>
        <w:autoSpaceDN w:val="0"/>
        <w:adjustRightInd w:val="0"/>
        <w:snapToGrid w:val="0"/>
        <w:spacing w:line="440" w:lineRule="atLeast"/>
        <w:jc w:val="center"/>
        <w:rPr>
          <w:rFonts w:hint="eastAsia" w:ascii="宋体" w:hAnsi="宋体" w:cs="黑体"/>
          <w:b/>
          <w:spacing w:val="8"/>
          <w:sz w:val="24"/>
        </w:rPr>
      </w:pPr>
    </w:p>
    <w:p>
      <w:pPr>
        <w:spacing w:line="360" w:lineRule="auto"/>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（投标人名称）的法定代表人（单位负责人），现授权</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（姓名）为我方代理人。代理人根据授权，以我方名义签署、澄清、说明、补正、提交、撤回、修改</w:t>
      </w:r>
      <w:r>
        <w:rPr>
          <w:rFonts w:hint="eastAsia" w:ascii="宋体" w:hAnsi="宋体" w:cs="宋体"/>
          <w:sz w:val="24"/>
          <w:u w:val="single"/>
        </w:rPr>
        <w:t xml:space="preserve">           </w:t>
      </w:r>
      <w:r>
        <w:rPr>
          <w:rFonts w:hint="eastAsia" w:ascii="宋体" w:hAnsi="宋体" w:cs="宋体"/>
          <w:sz w:val="24"/>
        </w:rPr>
        <w:t>比选响应文件、签订合同和处理有关事宜，其法律后果由我方承担。</w:t>
      </w:r>
    </w:p>
    <w:p>
      <w:pPr>
        <w:spacing w:line="360" w:lineRule="auto"/>
        <w:ind w:firstLine="480" w:firstLineChars="200"/>
        <w:rPr>
          <w:rFonts w:hint="eastAsia"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p>
    <w:p>
      <w:pPr>
        <w:spacing w:line="360" w:lineRule="auto"/>
        <w:ind w:firstLine="1440" w:firstLineChars="60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代理人无转委托权。</w:t>
      </w:r>
    </w:p>
    <w:p>
      <w:pPr>
        <w:spacing w:line="360" w:lineRule="auto"/>
        <w:ind w:firstLine="4080" w:firstLineChars="1700"/>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投标单位名称：</w:t>
      </w:r>
      <w:r>
        <w:rPr>
          <w:rFonts w:hint="eastAsia" w:ascii="宋体" w:hAnsi="宋体" w:cs="宋体"/>
          <w:sz w:val="24"/>
          <w:u w:val="single"/>
        </w:rPr>
        <w:t xml:space="preserve">                       </w:t>
      </w:r>
      <w:r>
        <w:rPr>
          <w:rFonts w:hint="eastAsia" w:ascii="宋体" w:hAnsi="宋体" w:cs="宋体"/>
          <w:sz w:val="24"/>
        </w:rPr>
        <w:t>（盖单位公章）</w:t>
      </w:r>
    </w:p>
    <w:p>
      <w:pPr>
        <w:spacing w:line="360" w:lineRule="auto"/>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rPr>
          <w:rFonts w:hint="eastAsia" w:ascii="宋体" w:hAnsi="宋体" w:cs="宋体"/>
          <w:sz w:val="24"/>
          <w:u w:val="single"/>
        </w:rPr>
      </w:pPr>
      <w:r>
        <w:rPr>
          <w:rFonts w:hint="eastAsia" w:ascii="宋体" w:hAnsi="宋体" w:cs="宋体"/>
          <w:sz w:val="24"/>
        </w:rPr>
        <w:t xml:space="preserve">    身份证号码：</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rPr>
          <w:rFonts w:hint="eastAsia" w:ascii="宋体" w:hAnsi="宋体" w:cs="宋体"/>
          <w:sz w:val="24"/>
        </w:rPr>
      </w:pPr>
      <w:r>
        <w:rPr>
          <w:rFonts w:hint="eastAsia" w:ascii="宋体" w:hAnsi="宋体" w:cs="宋体"/>
          <w:sz w:val="24"/>
        </w:rPr>
        <w:t xml:space="preserve">    身份证号码：</w:t>
      </w:r>
      <w:r>
        <w:rPr>
          <w:rFonts w:hint="eastAsia" w:ascii="宋体" w:hAnsi="宋体" w:cs="宋体"/>
          <w:sz w:val="24"/>
          <w:u w:val="single"/>
        </w:rPr>
        <w:t xml:space="preserve">                                   </w:t>
      </w:r>
    </w:p>
    <w:p>
      <w:pPr>
        <w:wordWrap w:val="0"/>
        <w:spacing w:line="360" w:lineRule="auto"/>
        <w:jc w:val="righ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sz w:val="24"/>
        </w:rPr>
      </w:pPr>
    </w:p>
    <w:p>
      <w:pPr>
        <w:spacing w:line="360" w:lineRule="auto"/>
        <w:ind w:firstLine="420"/>
        <w:rPr>
          <w:rFonts w:hint="eastAsia" w:ascii="宋体" w:hAnsi="宋体" w:cs="宋体"/>
          <w:sz w:val="24"/>
        </w:rPr>
      </w:pPr>
      <w:r>
        <w:rPr>
          <w:rFonts w:hint="eastAsia" w:ascii="宋体" w:hAnsi="宋体" w:cs="宋体"/>
          <w:sz w:val="24"/>
        </w:rPr>
        <w:t>委托代理人身份证复印件粘贴处：</w:t>
      </w:r>
    </w:p>
    <w:tbl>
      <w:tblPr>
        <w:tblStyle w:val="19"/>
        <w:tblpPr w:leftFromText="180" w:rightFromText="180" w:vertAnchor="text" w:horzAnchor="margin" w:tblpXSpec="center" w:tblpY="5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5784" w:type="dxa"/>
          </w:tcPr>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在此粘贴身份证复印件</w:t>
            </w:r>
          </w:p>
          <w:p>
            <w:pPr>
              <w:spacing w:line="360" w:lineRule="auto"/>
              <w:rPr>
                <w:rFonts w:hint="eastAsia" w:ascii="宋体" w:hAnsi="宋体" w:cs="宋体"/>
                <w:sz w:val="24"/>
              </w:rPr>
            </w:pPr>
          </w:p>
          <w:p>
            <w:pPr>
              <w:spacing w:line="360" w:lineRule="auto"/>
              <w:rPr>
                <w:rFonts w:hint="eastAsia" w:ascii="宋体" w:hAnsi="宋体" w:cs="宋体"/>
                <w:sz w:val="24"/>
              </w:rPr>
            </w:pPr>
          </w:p>
        </w:tc>
      </w:tr>
    </w:tbl>
    <w:p>
      <w:pPr>
        <w:spacing w:line="360" w:lineRule="auto"/>
        <w:jc w:val="center"/>
        <w:outlineLvl w:val="0"/>
        <w:rPr>
          <w:rFonts w:hint="eastAsia" w:ascii="宋体" w:hAnsi="宋体"/>
          <w:sz w:val="24"/>
          <w:u w:val="single"/>
        </w:rPr>
      </w:pPr>
    </w:p>
    <w:p>
      <w:pPr>
        <w:rPr>
          <w:rFonts w:hint="eastAsia" w:ascii="宋体" w:hAnsi="宋体"/>
          <w:sz w:val="24"/>
        </w:rPr>
      </w:pPr>
    </w:p>
    <w:p>
      <w:pPr>
        <w:rPr>
          <w:rFonts w:hint="eastAsia" w:ascii="宋体" w:hAnsi="宋体"/>
          <w:sz w:val="24"/>
          <w:u w:val="single"/>
        </w:rPr>
      </w:pPr>
    </w:p>
    <w:p>
      <w:pPr>
        <w:spacing w:line="360" w:lineRule="auto"/>
        <w:rPr>
          <w:rFonts w:hint="eastAsia" w:ascii="宋体" w:hAnsi="宋体"/>
          <w:sz w:val="28"/>
          <w:szCs w:val="28"/>
        </w:rPr>
      </w:pPr>
    </w:p>
    <w:p/>
    <w:p/>
    <w:p/>
    <w:p/>
    <w:p/>
    <w:p/>
    <w:p/>
    <w:p/>
    <w:p/>
    <w:p/>
    <w:p/>
    <w:p>
      <w:pPr>
        <w:pageBreakBefore/>
        <w:spacing w:line="480" w:lineRule="auto"/>
        <w:jc w:val="left"/>
        <w:rPr>
          <w:rFonts w:hint="eastAsia" w:ascii="宋体" w:hAnsi="宋体"/>
          <w:b/>
          <w:bCs/>
          <w:sz w:val="24"/>
        </w:rPr>
      </w:pPr>
      <w:r>
        <w:rPr>
          <w:rFonts w:hint="eastAsia" w:ascii="宋体" w:hAnsi="宋体"/>
          <w:b/>
          <w:bCs/>
          <w:sz w:val="24"/>
        </w:rPr>
        <w:t>附件四  近三年行业内相关项目业绩一览表</w:t>
      </w:r>
    </w:p>
    <w:p>
      <w:pPr>
        <w:pStyle w:val="17"/>
        <w:rPr>
          <w:rFonts w:hint="eastAsia"/>
        </w:rPr>
      </w:pPr>
      <w:r>
        <w:rPr>
          <w:rFonts w:hint="eastAsia"/>
        </w:rPr>
        <w:t>投标单位名称</w:t>
      </w:r>
      <w:r>
        <w:t>:</w:t>
      </w:r>
      <w:r>
        <w:rPr>
          <w:rFonts w:hint="eastAsia"/>
        </w:rPr>
        <w:t xml:space="preserve">________________________           </w:t>
      </w:r>
    </w:p>
    <w:p>
      <w:pPr>
        <w:pStyle w:val="17"/>
        <w:numPr>
          <w:ilvl w:val="0"/>
          <w:numId w:val="12"/>
        </w:numPr>
        <w:spacing w:line="360" w:lineRule="auto"/>
        <w:ind w:left="357" w:hanging="357"/>
        <w:rPr>
          <w:rFonts w:hint="eastAsia"/>
        </w:rPr>
      </w:pPr>
      <w:r>
        <w:rPr>
          <w:rFonts w:hint="eastAsia"/>
        </w:rPr>
        <w:t>提供用户清单（必须加盖投标单位公章）</w:t>
      </w:r>
    </w:p>
    <w:p>
      <w:pPr>
        <w:pStyle w:val="17"/>
        <w:numPr>
          <w:ilvl w:val="0"/>
          <w:numId w:val="12"/>
        </w:numPr>
        <w:spacing w:line="360" w:lineRule="auto"/>
        <w:ind w:left="357" w:hanging="357"/>
        <w:rPr>
          <w:rFonts w:hint="eastAsia"/>
        </w:rPr>
      </w:pPr>
      <w:r>
        <w:rPr>
          <w:rFonts w:hint="eastAsia"/>
        </w:rPr>
        <w:t>合同复印件（必须加盖投标单位公章）</w:t>
      </w:r>
    </w:p>
    <w:p>
      <w:pPr>
        <w:pStyle w:val="17"/>
        <w:numPr>
          <w:ilvl w:val="0"/>
          <w:numId w:val="12"/>
        </w:numPr>
        <w:spacing w:line="360" w:lineRule="auto"/>
        <w:ind w:left="357" w:hanging="357"/>
        <w:rPr>
          <w:rFonts w:hint="eastAsia"/>
        </w:rPr>
      </w:pPr>
      <w:r>
        <w:rPr>
          <w:rFonts w:hint="eastAsia"/>
        </w:rPr>
        <w:t>相关人员资质证明（必须加盖投标单位公章）</w:t>
      </w:r>
    </w:p>
    <w:tbl>
      <w:tblPr>
        <w:tblStyle w:val="1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35"/>
        <w:gridCol w:w="2410"/>
        <w:gridCol w:w="198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eastAsia" w:ascii="宋体" w:hAnsi="宋体"/>
                <w:sz w:val="24"/>
              </w:rPr>
            </w:pPr>
            <w:r>
              <w:rPr>
                <w:rFonts w:hint="eastAsia" w:ascii="宋体" w:hAnsi="宋体"/>
                <w:sz w:val="24"/>
              </w:rPr>
              <w:t>序号</w:t>
            </w:r>
          </w:p>
        </w:tc>
        <w:tc>
          <w:tcPr>
            <w:tcW w:w="2835" w:type="dxa"/>
            <w:vAlign w:val="center"/>
          </w:tcPr>
          <w:p>
            <w:pPr>
              <w:jc w:val="center"/>
              <w:rPr>
                <w:rFonts w:hint="eastAsia" w:ascii="宋体" w:hAnsi="宋体"/>
                <w:sz w:val="24"/>
              </w:rPr>
            </w:pPr>
            <w:r>
              <w:rPr>
                <w:rFonts w:hint="eastAsia" w:ascii="宋体" w:hAnsi="宋体"/>
                <w:sz w:val="24"/>
              </w:rPr>
              <w:t>项目名称</w:t>
            </w:r>
          </w:p>
        </w:tc>
        <w:tc>
          <w:tcPr>
            <w:tcW w:w="2410" w:type="dxa"/>
            <w:vAlign w:val="center"/>
          </w:tcPr>
          <w:p>
            <w:pPr>
              <w:jc w:val="center"/>
              <w:rPr>
                <w:rFonts w:hint="eastAsia" w:ascii="宋体" w:hAnsi="宋体"/>
                <w:sz w:val="24"/>
              </w:rPr>
            </w:pPr>
            <w:r>
              <w:rPr>
                <w:rFonts w:hint="eastAsia" w:ascii="宋体" w:hAnsi="宋体"/>
                <w:sz w:val="24"/>
              </w:rPr>
              <w:t>委托人名称</w:t>
            </w:r>
          </w:p>
        </w:tc>
        <w:tc>
          <w:tcPr>
            <w:tcW w:w="1984" w:type="dxa"/>
            <w:vAlign w:val="center"/>
          </w:tcPr>
          <w:p>
            <w:pPr>
              <w:jc w:val="center"/>
              <w:rPr>
                <w:rFonts w:hint="eastAsia" w:ascii="宋体" w:hAnsi="宋体"/>
                <w:sz w:val="24"/>
              </w:rPr>
            </w:pPr>
            <w:r>
              <w:rPr>
                <w:rFonts w:hint="eastAsia" w:ascii="宋体" w:hAnsi="宋体"/>
                <w:sz w:val="24"/>
              </w:rPr>
              <w:t>合同金额</w:t>
            </w:r>
          </w:p>
          <w:p>
            <w:pPr>
              <w:jc w:val="center"/>
              <w:rPr>
                <w:rFonts w:hint="eastAsia" w:ascii="宋体" w:hAnsi="宋体"/>
                <w:sz w:val="24"/>
              </w:rPr>
            </w:pPr>
            <w:r>
              <w:rPr>
                <w:rFonts w:hint="eastAsia" w:ascii="宋体" w:hAnsi="宋体"/>
                <w:sz w:val="24"/>
              </w:rPr>
              <w:t>（万元）</w:t>
            </w:r>
          </w:p>
        </w:tc>
        <w:tc>
          <w:tcPr>
            <w:tcW w:w="1134" w:type="dxa"/>
            <w:vAlign w:val="center"/>
          </w:tcPr>
          <w:p>
            <w:pPr>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80" w:lineRule="auto"/>
              <w:rPr>
                <w:rFonts w:hint="eastAsia" w:ascii="宋体" w:hAnsi="宋体"/>
                <w:sz w:val="24"/>
              </w:rPr>
            </w:pPr>
          </w:p>
        </w:tc>
        <w:tc>
          <w:tcPr>
            <w:tcW w:w="2835" w:type="dxa"/>
          </w:tcPr>
          <w:p>
            <w:pPr>
              <w:spacing w:line="480" w:lineRule="auto"/>
              <w:rPr>
                <w:rFonts w:hint="eastAsia" w:ascii="宋体" w:hAnsi="宋体"/>
                <w:sz w:val="24"/>
              </w:rPr>
            </w:pPr>
          </w:p>
        </w:tc>
        <w:tc>
          <w:tcPr>
            <w:tcW w:w="2410" w:type="dxa"/>
          </w:tcPr>
          <w:p>
            <w:pPr>
              <w:spacing w:line="480" w:lineRule="auto"/>
              <w:rPr>
                <w:rFonts w:hint="eastAsia" w:ascii="宋体" w:hAnsi="宋体"/>
                <w:sz w:val="24"/>
              </w:rPr>
            </w:pPr>
          </w:p>
        </w:tc>
        <w:tc>
          <w:tcPr>
            <w:tcW w:w="1984" w:type="dxa"/>
          </w:tcPr>
          <w:p>
            <w:pPr>
              <w:spacing w:line="480" w:lineRule="auto"/>
              <w:rPr>
                <w:rFonts w:hint="eastAsia" w:ascii="宋体" w:hAnsi="宋体"/>
                <w:sz w:val="24"/>
              </w:rPr>
            </w:pPr>
          </w:p>
        </w:tc>
        <w:tc>
          <w:tcPr>
            <w:tcW w:w="1134" w:type="dxa"/>
          </w:tcPr>
          <w:p>
            <w:pPr>
              <w:spacing w:line="48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80" w:lineRule="auto"/>
              <w:rPr>
                <w:rFonts w:hint="eastAsia" w:ascii="宋体" w:hAnsi="宋体"/>
                <w:sz w:val="24"/>
              </w:rPr>
            </w:pPr>
          </w:p>
        </w:tc>
        <w:tc>
          <w:tcPr>
            <w:tcW w:w="2835" w:type="dxa"/>
          </w:tcPr>
          <w:p>
            <w:pPr>
              <w:spacing w:line="480" w:lineRule="auto"/>
              <w:rPr>
                <w:rFonts w:hint="eastAsia" w:ascii="宋体" w:hAnsi="宋体"/>
                <w:sz w:val="24"/>
              </w:rPr>
            </w:pPr>
          </w:p>
        </w:tc>
        <w:tc>
          <w:tcPr>
            <w:tcW w:w="2410" w:type="dxa"/>
          </w:tcPr>
          <w:p>
            <w:pPr>
              <w:spacing w:line="480" w:lineRule="auto"/>
              <w:rPr>
                <w:rFonts w:hint="eastAsia" w:ascii="宋体" w:hAnsi="宋体"/>
                <w:sz w:val="24"/>
              </w:rPr>
            </w:pPr>
          </w:p>
        </w:tc>
        <w:tc>
          <w:tcPr>
            <w:tcW w:w="1984" w:type="dxa"/>
          </w:tcPr>
          <w:p>
            <w:pPr>
              <w:spacing w:line="480" w:lineRule="auto"/>
              <w:rPr>
                <w:rFonts w:hint="eastAsia" w:ascii="宋体" w:hAnsi="宋体"/>
                <w:sz w:val="24"/>
              </w:rPr>
            </w:pPr>
          </w:p>
        </w:tc>
        <w:tc>
          <w:tcPr>
            <w:tcW w:w="1134" w:type="dxa"/>
          </w:tcPr>
          <w:p>
            <w:pPr>
              <w:spacing w:line="48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80" w:lineRule="auto"/>
              <w:rPr>
                <w:rFonts w:hint="eastAsia" w:ascii="宋体" w:hAnsi="宋体"/>
                <w:sz w:val="24"/>
              </w:rPr>
            </w:pPr>
          </w:p>
        </w:tc>
        <w:tc>
          <w:tcPr>
            <w:tcW w:w="2835" w:type="dxa"/>
          </w:tcPr>
          <w:p>
            <w:pPr>
              <w:spacing w:line="480" w:lineRule="auto"/>
              <w:rPr>
                <w:rFonts w:hint="eastAsia" w:ascii="宋体" w:hAnsi="宋体"/>
                <w:sz w:val="24"/>
              </w:rPr>
            </w:pPr>
          </w:p>
        </w:tc>
        <w:tc>
          <w:tcPr>
            <w:tcW w:w="2410" w:type="dxa"/>
          </w:tcPr>
          <w:p>
            <w:pPr>
              <w:spacing w:line="480" w:lineRule="auto"/>
              <w:rPr>
                <w:rFonts w:hint="eastAsia" w:ascii="宋体" w:hAnsi="宋体"/>
                <w:sz w:val="24"/>
              </w:rPr>
            </w:pPr>
          </w:p>
        </w:tc>
        <w:tc>
          <w:tcPr>
            <w:tcW w:w="1984" w:type="dxa"/>
          </w:tcPr>
          <w:p>
            <w:pPr>
              <w:spacing w:line="480" w:lineRule="auto"/>
              <w:rPr>
                <w:rFonts w:hint="eastAsia" w:ascii="宋体" w:hAnsi="宋体"/>
                <w:sz w:val="24"/>
              </w:rPr>
            </w:pPr>
          </w:p>
        </w:tc>
        <w:tc>
          <w:tcPr>
            <w:tcW w:w="1134" w:type="dxa"/>
          </w:tcPr>
          <w:p>
            <w:pPr>
              <w:spacing w:line="48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80" w:lineRule="auto"/>
              <w:rPr>
                <w:rFonts w:hint="eastAsia" w:ascii="宋体" w:hAnsi="宋体"/>
                <w:sz w:val="24"/>
              </w:rPr>
            </w:pPr>
          </w:p>
        </w:tc>
        <w:tc>
          <w:tcPr>
            <w:tcW w:w="2835" w:type="dxa"/>
          </w:tcPr>
          <w:p>
            <w:pPr>
              <w:spacing w:line="480" w:lineRule="auto"/>
              <w:rPr>
                <w:rFonts w:hint="eastAsia" w:ascii="宋体" w:hAnsi="宋体"/>
                <w:sz w:val="24"/>
              </w:rPr>
            </w:pPr>
          </w:p>
        </w:tc>
        <w:tc>
          <w:tcPr>
            <w:tcW w:w="2410" w:type="dxa"/>
          </w:tcPr>
          <w:p>
            <w:pPr>
              <w:spacing w:line="480" w:lineRule="auto"/>
              <w:rPr>
                <w:rFonts w:hint="eastAsia" w:ascii="宋体" w:hAnsi="宋体"/>
                <w:sz w:val="24"/>
              </w:rPr>
            </w:pPr>
          </w:p>
        </w:tc>
        <w:tc>
          <w:tcPr>
            <w:tcW w:w="1984" w:type="dxa"/>
          </w:tcPr>
          <w:p>
            <w:pPr>
              <w:spacing w:line="480" w:lineRule="auto"/>
              <w:rPr>
                <w:rFonts w:hint="eastAsia" w:ascii="宋体" w:hAnsi="宋体"/>
                <w:sz w:val="24"/>
              </w:rPr>
            </w:pPr>
          </w:p>
        </w:tc>
        <w:tc>
          <w:tcPr>
            <w:tcW w:w="1134" w:type="dxa"/>
          </w:tcPr>
          <w:p>
            <w:pPr>
              <w:spacing w:line="48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80" w:lineRule="auto"/>
              <w:rPr>
                <w:rFonts w:hint="eastAsia" w:ascii="宋体" w:hAnsi="宋体"/>
                <w:sz w:val="24"/>
              </w:rPr>
            </w:pPr>
          </w:p>
        </w:tc>
        <w:tc>
          <w:tcPr>
            <w:tcW w:w="2835" w:type="dxa"/>
          </w:tcPr>
          <w:p>
            <w:pPr>
              <w:spacing w:line="480" w:lineRule="auto"/>
              <w:rPr>
                <w:rFonts w:hint="eastAsia" w:ascii="宋体" w:hAnsi="宋体"/>
                <w:sz w:val="24"/>
              </w:rPr>
            </w:pPr>
          </w:p>
        </w:tc>
        <w:tc>
          <w:tcPr>
            <w:tcW w:w="2410" w:type="dxa"/>
          </w:tcPr>
          <w:p>
            <w:pPr>
              <w:spacing w:line="480" w:lineRule="auto"/>
              <w:rPr>
                <w:rFonts w:hint="eastAsia" w:ascii="宋体" w:hAnsi="宋体"/>
                <w:sz w:val="24"/>
              </w:rPr>
            </w:pPr>
          </w:p>
        </w:tc>
        <w:tc>
          <w:tcPr>
            <w:tcW w:w="1984" w:type="dxa"/>
          </w:tcPr>
          <w:p>
            <w:pPr>
              <w:spacing w:line="480" w:lineRule="auto"/>
              <w:rPr>
                <w:rFonts w:hint="eastAsia" w:ascii="宋体" w:hAnsi="宋体"/>
                <w:sz w:val="24"/>
              </w:rPr>
            </w:pPr>
          </w:p>
        </w:tc>
        <w:tc>
          <w:tcPr>
            <w:tcW w:w="1134" w:type="dxa"/>
          </w:tcPr>
          <w:p>
            <w:pPr>
              <w:spacing w:line="480" w:lineRule="auto"/>
              <w:rPr>
                <w:rFonts w:hint="eastAsia" w:ascii="宋体" w:hAnsi="宋体"/>
                <w:sz w:val="24"/>
              </w:rPr>
            </w:pPr>
          </w:p>
        </w:tc>
      </w:tr>
    </w:tbl>
    <w:p>
      <w:pPr>
        <w:rPr>
          <w:rFonts w:hint="eastAsia" w:ascii="宋体" w:hAnsi="宋体"/>
          <w:sz w:val="24"/>
        </w:rPr>
      </w:pPr>
    </w:p>
    <w:tbl>
      <w:tblPr>
        <w:tblStyle w:val="19"/>
        <w:tblW w:w="0" w:type="auto"/>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cantSplit/>
          <w:trHeight w:val="401" w:hRule="atLeast"/>
        </w:trPr>
        <w:tc>
          <w:tcPr>
            <w:tcW w:w="3946" w:type="dxa"/>
            <w:vAlign w:val="center"/>
          </w:tcPr>
          <w:p>
            <w:pPr>
              <w:spacing w:line="360" w:lineRule="auto"/>
              <w:ind w:right="480"/>
              <w:rPr>
                <w:rFonts w:hint="eastAsia" w:ascii="宋体" w:hAnsi="宋体"/>
                <w:sz w:val="24"/>
              </w:rPr>
            </w:pPr>
            <w:r>
              <w:rPr>
                <w:rFonts w:hint="eastAsia" w:ascii="宋体" w:hAnsi="宋体"/>
                <w:sz w:val="24"/>
              </w:rPr>
              <w:t>投标单位名称（公章）：</w:t>
            </w:r>
          </w:p>
        </w:tc>
      </w:tr>
      <w:tr>
        <w:tblPrEx>
          <w:tblCellMar>
            <w:top w:w="0" w:type="dxa"/>
            <w:left w:w="108" w:type="dxa"/>
            <w:bottom w:w="0" w:type="dxa"/>
            <w:right w:w="108" w:type="dxa"/>
          </w:tblCellMar>
        </w:tblPrEx>
        <w:trPr>
          <w:cantSplit/>
          <w:trHeight w:val="401" w:hRule="atLeast"/>
        </w:trPr>
        <w:tc>
          <w:tcPr>
            <w:tcW w:w="3946" w:type="dxa"/>
            <w:vAlign w:val="center"/>
          </w:tcPr>
          <w:p>
            <w:pPr>
              <w:spacing w:line="360" w:lineRule="auto"/>
              <w:jc w:val="right"/>
              <w:rPr>
                <w:rFonts w:hint="eastAsia" w:ascii="宋体" w:hAnsi="宋体"/>
                <w:sz w:val="24"/>
              </w:rPr>
            </w:pPr>
            <w:r>
              <w:rPr>
                <w:rFonts w:hint="eastAsia" w:ascii="宋体" w:hAnsi="宋体"/>
                <w:sz w:val="24"/>
              </w:rPr>
              <w:t>法定代表人或委托代理人（签名）：</w:t>
            </w:r>
          </w:p>
        </w:tc>
      </w:tr>
      <w:tr>
        <w:tblPrEx>
          <w:tblCellMar>
            <w:top w:w="0" w:type="dxa"/>
            <w:left w:w="108" w:type="dxa"/>
            <w:bottom w:w="0" w:type="dxa"/>
            <w:right w:w="108" w:type="dxa"/>
          </w:tblCellMar>
        </w:tblPrEx>
        <w:trPr>
          <w:cantSplit/>
          <w:trHeight w:val="401" w:hRule="atLeast"/>
        </w:trPr>
        <w:tc>
          <w:tcPr>
            <w:tcW w:w="3946" w:type="dxa"/>
            <w:vAlign w:val="center"/>
          </w:tcPr>
          <w:p>
            <w:pPr>
              <w:rPr>
                <w:rFonts w:hint="eastAsia" w:ascii="宋体" w:hAnsi="宋体"/>
                <w:sz w:val="24"/>
              </w:rPr>
            </w:pPr>
            <w:r>
              <w:rPr>
                <w:rFonts w:hint="eastAsia" w:ascii="宋体" w:hAnsi="宋体"/>
                <w:sz w:val="24"/>
              </w:rPr>
              <w:t>日期：</w:t>
            </w:r>
          </w:p>
        </w:tc>
      </w:tr>
    </w:tbl>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vf6GHgAQAAuwMAAA4AAAAA&#10;AAAAAQAgAAAAHgEAAGRycy9lMm9Eb2MueG1sUEsFBgAAAAAGAAYAWQEAAHA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877E2"/>
    <w:multiLevelType w:val="singleLevel"/>
    <w:tmpl w:val="EAD877E2"/>
    <w:lvl w:ilvl="0" w:tentative="0">
      <w:start w:val="1"/>
      <w:numFmt w:val="decimal"/>
      <w:suff w:val="nothing"/>
      <w:lvlText w:val="%1、"/>
      <w:lvlJc w:val="left"/>
    </w:lvl>
  </w:abstractNum>
  <w:abstractNum w:abstractNumId="1">
    <w:nsid w:val="FC382339"/>
    <w:multiLevelType w:val="singleLevel"/>
    <w:tmpl w:val="FC382339"/>
    <w:lvl w:ilvl="0" w:tentative="0">
      <w:start w:val="1"/>
      <w:numFmt w:val="chineseCounting"/>
      <w:suff w:val="space"/>
      <w:lvlText w:val="第%1章"/>
      <w:lvlJc w:val="left"/>
      <w:rPr>
        <w:rFonts w:hint="eastAsia"/>
      </w:rPr>
    </w:lvl>
  </w:abstractNum>
  <w:abstractNum w:abstractNumId="2">
    <w:nsid w:val="1CF4753D"/>
    <w:multiLevelType w:val="multilevel"/>
    <w:tmpl w:val="1CF475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115D76"/>
    <w:multiLevelType w:val="multilevel"/>
    <w:tmpl w:val="20115D76"/>
    <w:lvl w:ilvl="0" w:tentative="0">
      <w:start w:val="1"/>
      <w:numFmt w:val="chineseCountingThousand"/>
      <w:pStyle w:val="2"/>
      <w:lvlText w:val="%1、"/>
      <w:lvlJc w:val="left"/>
      <w:pPr>
        <w:ind w:left="284" w:hanging="284"/>
      </w:pPr>
      <w:rPr>
        <w:rFonts w:hint="eastAsia"/>
      </w:rPr>
    </w:lvl>
    <w:lvl w:ilvl="1" w:tentative="0">
      <w:start w:val="1"/>
      <w:numFmt w:val="decimal"/>
      <w:pStyle w:val="3"/>
      <w:isLgl/>
      <w:lvlText w:val="%1.%2"/>
      <w:lvlJc w:val="left"/>
      <w:pPr>
        <w:ind w:left="397" w:hanging="397"/>
      </w:pPr>
      <w:rPr>
        <w:rFonts w:hint="eastAsia"/>
      </w:rPr>
    </w:lvl>
    <w:lvl w:ilvl="2" w:tentative="0">
      <w:start w:val="1"/>
      <w:numFmt w:val="decimal"/>
      <w:pStyle w:val="4"/>
      <w:lvlText w:val="%3."/>
      <w:lvlJc w:val="left"/>
      <w:pPr>
        <w:ind w:left="284" w:hanging="284"/>
      </w:pPr>
      <w:rPr>
        <w:rFonts w:hint="eastAsia"/>
      </w:rPr>
    </w:lvl>
    <w:lvl w:ilvl="3" w:tentative="0">
      <w:start w:val="1"/>
      <w:numFmt w:val="decimal"/>
      <w:pStyle w:val="5"/>
      <w:lvlText w:val="（%4）"/>
      <w:lvlJc w:val="left"/>
      <w:pPr>
        <w:ind w:left="284" w:hanging="284"/>
      </w:pPr>
      <w:rPr>
        <w:rFonts w:hint="eastAsia"/>
      </w:rPr>
    </w:lvl>
    <w:lvl w:ilvl="4" w:tentative="0">
      <w:start w:val="1"/>
      <w:numFmt w:val="decimal"/>
      <w:pStyle w:val="6"/>
      <w:lvlText w:val="%5）"/>
      <w:lvlJc w:val="left"/>
      <w:pPr>
        <w:ind w:left="284" w:hanging="284"/>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28230E8D"/>
    <w:multiLevelType w:val="multilevel"/>
    <w:tmpl w:val="28230E8D"/>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5">
    <w:nsid w:val="36BE58FC"/>
    <w:multiLevelType w:val="multilevel"/>
    <w:tmpl w:val="36BE58FC"/>
    <w:lvl w:ilvl="0" w:tentative="0">
      <w:start w:val="1"/>
      <w:numFmt w:val="decimal"/>
      <w:pStyle w:val="41"/>
      <w:lvlText w:val="（%1）"/>
      <w:lvlJc w:val="left"/>
      <w:pPr>
        <w:ind w:left="905" w:hanging="4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6">
    <w:nsid w:val="47D196B1"/>
    <w:multiLevelType w:val="singleLevel"/>
    <w:tmpl w:val="47D196B1"/>
    <w:lvl w:ilvl="0" w:tentative="0">
      <w:start w:val="1"/>
      <w:numFmt w:val="decimal"/>
      <w:suff w:val="nothing"/>
      <w:lvlText w:val="%1、"/>
      <w:lvlJc w:val="left"/>
    </w:lvl>
  </w:abstractNum>
  <w:abstractNum w:abstractNumId="7">
    <w:nsid w:val="4E7E2A20"/>
    <w:multiLevelType w:val="singleLevel"/>
    <w:tmpl w:val="4E7E2A20"/>
    <w:lvl w:ilvl="0" w:tentative="0">
      <w:start w:val="1"/>
      <w:numFmt w:val="chineseCounting"/>
      <w:suff w:val="nothing"/>
      <w:lvlText w:val="%1、"/>
      <w:lvlJc w:val="left"/>
      <w:pPr>
        <w:ind w:left="120" w:firstLine="0"/>
      </w:pPr>
      <w:rPr>
        <w:rFonts w:hint="eastAsia"/>
      </w:rPr>
    </w:lvl>
  </w:abstractNum>
  <w:abstractNum w:abstractNumId="8">
    <w:nsid w:val="50842B4B"/>
    <w:multiLevelType w:val="multilevel"/>
    <w:tmpl w:val="50842B4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2314158"/>
    <w:multiLevelType w:val="multilevel"/>
    <w:tmpl w:val="6231415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C119938"/>
    <w:multiLevelType w:val="singleLevel"/>
    <w:tmpl w:val="6C119938"/>
    <w:lvl w:ilvl="0" w:tentative="0">
      <w:start w:val="1"/>
      <w:numFmt w:val="decimal"/>
      <w:suff w:val="nothing"/>
      <w:lvlText w:val="%1、"/>
      <w:lvlJc w:val="left"/>
    </w:lvl>
  </w:abstractNum>
  <w:abstractNum w:abstractNumId="11">
    <w:nsid w:val="71855884"/>
    <w:multiLevelType w:val="multilevel"/>
    <w:tmpl w:val="71855884"/>
    <w:lvl w:ilvl="0" w:tentative="0">
      <w:start w:val="1"/>
      <w:numFmt w:val="chineseCountingThousand"/>
      <w:lvlText w:val="%1、"/>
      <w:lvlJc w:val="left"/>
      <w:pPr>
        <w:tabs>
          <w:tab w:val="left" w:pos="0"/>
        </w:tabs>
        <w:ind w:left="0" w:firstLine="0"/>
      </w:pPr>
      <w:rPr>
        <w:rFonts w:hint="default"/>
        <w:b/>
        <w:bCs/>
        <w:sz w:val="24"/>
        <w:szCs w:val="24"/>
      </w:rPr>
    </w:lvl>
    <w:lvl w:ilvl="1" w:tentative="0">
      <w:start w:val="1"/>
      <w:numFmt w:val="decimal"/>
      <w:lvlText w:val="%2、"/>
      <w:lvlJc w:val="left"/>
      <w:pPr>
        <w:tabs>
          <w:tab w:val="left" w:pos="420"/>
        </w:tabs>
        <w:ind w:left="420" w:firstLine="0"/>
      </w:pPr>
      <w:rPr>
        <w:rFonts w:hint="default"/>
        <w:b w:val="0"/>
      </w:rPr>
    </w:lvl>
    <w:lvl w:ilvl="2" w:tentative="0">
      <w:start w:val="1"/>
      <w:numFmt w:val="decimal"/>
      <w:lvlText w:val="%3）"/>
      <w:lvlJc w:val="left"/>
      <w:pPr>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1"/>
  </w:num>
  <w:num w:numId="4">
    <w:abstractNumId w:val="7"/>
  </w:num>
  <w:num w:numId="5">
    <w:abstractNumId w:val="0"/>
  </w:num>
  <w:num w:numId="6">
    <w:abstractNumId w:val="6"/>
  </w:num>
  <w:num w:numId="7">
    <w:abstractNumId w:val="11"/>
  </w:num>
  <w:num w:numId="8">
    <w:abstractNumId w:val="10"/>
  </w:num>
  <w:num w:numId="9">
    <w:abstractNumId w:val="4"/>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mYTc2YmRjYzBjYWRhNGJlYTA2NTI5ODk1MDE2YWYifQ=="/>
  </w:docVars>
  <w:rsids>
    <w:rsidRoot w:val="00116C25"/>
    <w:rsid w:val="000205C0"/>
    <w:rsid w:val="00055F11"/>
    <w:rsid w:val="00061AEC"/>
    <w:rsid w:val="00076638"/>
    <w:rsid w:val="000766E5"/>
    <w:rsid w:val="000A2CA7"/>
    <w:rsid w:val="000E4863"/>
    <w:rsid w:val="000F2DAC"/>
    <w:rsid w:val="001157CC"/>
    <w:rsid w:val="00116C25"/>
    <w:rsid w:val="00136FAD"/>
    <w:rsid w:val="001623F0"/>
    <w:rsid w:val="00163141"/>
    <w:rsid w:val="001C6A49"/>
    <w:rsid w:val="001D2E27"/>
    <w:rsid w:val="001D325E"/>
    <w:rsid w:val="00213C1A"/>
    <w:rsid w:val="002D1D3C"/>
    <w:rsid w:val="002F386D"/>
    <w:rsid w:val="0031412B"/>
    <w:rsid w:val="00361CE8"/>
    <w:rsid w:val="003647BF"/>
    <w:rsid w:val="0037535B"/>
    <w:rsid w:val="00393FEA"/>
    <w:rsid w:val="003940F2"/>
    <w:rsid w:val="003A4EDC"/>
    <w:rsid w:val="003A6776"/>
    <w:rsid w:val="003B1840"/>
    <w:rsid w:val="00400A42"/>
    <w:rsid w:val="00421AAA"/>
    <w:rsid w:val="00486A08"/>
    <w:rsid w:val="0049060A"/>
    <w:rsid w:val="004963F1"/>
    <w:rsid w:val="004C7B3B"/>
    <w:rsid w:val="004D491F"/>
    <w:rsid w:val="00502E4D"/>
    <w:rsid w:val="0051142F"/>
    <w:rsid w:val="005433CC"/>
    <w:rsid w:val="00574311"/>
    <w:rsid w:val="005A6F90"/>
    <w:rsid w:val="005C17E9"/>
    <w:rsid w:val="005C19F8"/>
    <w:rsid w:val="005C4371"/>
    <w:rsid w:val="005C437C"/>
    <w:rsid w:val="005E67DF"/>
    <w:rsid w:val="00602614"/>
    <w:rsid w:val="006047E0"/>
    <w:rsid w:val="00630BD1"/>
    <w:rsid w:val="006452A6"/>
    <w:rsid w:val="00656AE4"/>
    <w:rsid w:val="0067276C"/>
    <w:rsid w:val="0067608E"/>
    <w:rsid w:val="006A2977"/>
    <w:rsid w:val="00700553"/>
    <w:rsid w:val="00713D60"/>
    <w:rsid w:val="00733CE3"/>
    <w:rsid w:val="00753C58"/>
    <w:rsid w:val="00757293"/>
    <w:rsid w:val="0076400D"/>
    <w:rsid w:val="00764B31"/>
    <w:rsid w:val="00781D6F"/>
    <w:rsid w:val="00785C7E"/>
    <w:rsid w:val="007961FD"/>
    <w:rsid w:val="007A0F72"/>
    <w:rsid w:val="007A6491"/>
    <w:rsid w:val="007C579A"/>
    <w:rsid w:val="007F542D"/>
    <w:rsid w:val="008466F0"/>
    <w:rsid w:val="008556DA"/>
    <w:rsid w:val="008623ED"/>
    <w:rsid w:val="008A2A83"/>
    <w:rsid w:val="008F0895"/>
    <w:rsid w:val="00964C4A"/>
    <w:rsid w:val="009951FA"/>
    <w:rsid w:val="00997DDA"/>
    <w:rsid w:val="009A7C91"/>
    <w:rsid w:val="009B10E5"/>
    <w:rsid w:val="009C5109"/>
    <w:rsid w:val="009E5331"/>
    <w:rsid w:val="00A04DEB"/>
    <w:rsid w:val="00A2289D"/>
    <w:rsid w:val="00A721DC"/>
    <w:rsid w:val="00AB721C"/>
    <w:rsid w:val="00AC1DD0"/>
    <w:rsid w:val="00B03A9D"/>
    <w:rsid w:val="00B10BA1"/>
    <w:rsid w:val="00B65C5B"/>
    <w:rsid w:val="00B922BA"/>
    <w:rsid w:val="00B96A02"/>
    <w:rsid w:val="00B97E93"/>
    <w:rsid w:val="00BA4E21"/>
    <w:rsid w:val="00BB4C38"/>
    <w:rsid w:val="00BB6D69"/>
    <w:rsid w:val="00BC3DAF"/>
    <w:rsid w:val="00C064B5"/>
    <w:rsid w:val="00C15771"/>
    <w:rsid w:val="00C83D88"/>
    <w:rsid w:val="00C86921"/>
    <w:rsid w:val="00CB3449"/>
    <w:rsid w:val="00CE0732"/>
    <w:rsid w:val="00CE5DA7"/>
    <w:rsid w:val="00D05510"/>
    <w:rsid w:val="00D12270"/>
    <w:rsid w:val="00D358A2"/>
    <w:rsid w:val="00D75505"/>
    <w:rsid w:val="00D819C0"/>
    <w:rsid w:val="00D90448"/>
    <w:rsid w:val="00D91D24"/>
    <w:rsid w:val="00DF7B36"/>
    <w:rsid w:val="00E02248"/>
    <w:rsid w:val="00E04B76"/>
    <w:rsid w:val="00E10799"/>
    <w:rsid w:val="00E30AC3"/>
    <w:rsid w:val="00E4542E"/>
    <w:rsid w:val="00E52E17"/>
    <w:rsid w:val="00E60300"/>
    <w:rsid w:val="00E6177A"/>
    <w:rsid w:val="00E74AB4"/>
    <w:rsid w:val="00EB7AAB"/>
    <w:rsid w:val="00ED453C"/>
    <w:rsid w:val="00F31A3E"/>
    <w:rsid w:val="00F77839"/>
    <w:rsid w:val="00F83D38"/>
    <w:rsid w:val="00F94654"/>
    <w:rsid w:val="00FA07C7"/>
    <w:rsid w:val="00FC27B8"/>
    <w:rsid w:val="00FD42F2"/>
    <w:rsid w:val="00FF1D9C"/>
    <w:rsid w:val="01203FAE"/>
    <w:rsid w:val="05485ED1"/>
    <w:rsid w:val="074A1CE8"/>
    <w:rsid w:val="10CE687C"/>
    <w:rsid w:val="10E05D91"/>
    <w:rsid w:val="137E78FA"/>
    <w:rsid w:val="14450DB5"/>
    <w:rsid w:val="1E611B03"/>
    <w:rsid w:val="218F4AD9"/>
    <w:rsid w:val="25A711CD"/>
    <w:rsid w:val="268714AE"/>
    <w:rsid w:val="26C00E9C"/>
    <w:rsid w:val="2CF25742"/>
    <w:rsid w:val="2EE012BB"/>
    <w:rsid w:val="4BF7A5D5"/>
    <w:rsid w:val="4FFBC9E6"/>
    <w:rsid w:val="511E4CB5"/>
    <w:rsid w:val="55302D03"/>
    <w:rsid w:val="5631257E"/>
    <w:rsid w:val="5649670E"/>
    <w:rsid w:val="58230012"/>
    <w:rsid w:val="59F81220"/>
    <w:rsid w:val="5B2D73A2"/>
    <w:rsid w:val="5B474C08"/>
    <w:rsid w:val="5B793694"/>
    <w:rsid w:val="5CF214D0"/>
    <w:rsid w:val="5DFDC2FB"/>
    <w:rsid w:val="5DFF9A70"/>
    <w:rsid w:val="613D16E0"/>
    <w:rsid w:val="640E20D3"/>
    <w:rsid w:val="66992BDA"/>
    <w:rsid w:val="67F027BB"/>
    <w:rsid w:val="67F868DB"/>
    <w:rsid w:val="68782F4B"/>
    <w:rsid w:val="6D1D3174"/>
    <w:rsid w:val="6EC920D4"/>
    <w:rsid w:val="756B700A"/>
    <w:rsid w:val="766D6EC4"/>
    <w:rsid w:val="770D005F"/>
    <w:rsid w:val="7CFBB643"/>
    <w:rsid w:val="EBCC9086"/>
    <w:rsid w:val="FC9D8464"/>
    <w:rsid w:val="FFFF3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27"/>
    <w:qFormat/>
    <w:uiPriority w:val="9"/>
    <w:pPr>
      <w:keepNext/>
      <w:keepLines/>
      <w:numPr>
        <w:ilvl w:val="0"/>
        <w:numId w:val="1"/>
      </w:numPr>
      <w:spacing w:before="120" w:after="120"/>
      <w:outlineLvl w:val="0"/>
    </w:pPr>
    <w:rPr>
      <w:rFonts w:ascii="等线" w:hAnsi="等线" w:eastAsia="黑体" w:cs="Times New Roman"/>
      <w:kern w:val="44"/>
      <w:sz w:val="32"/>
      <w:szCs w:val="44"/>
      <w:lang w:val="en-US" w:eastAsia="zh-CN" w:bidi="ar-SA"/>
    </w:rPr>
  </w:style>
  <w:style w:type="paragraph" w:styleId="3">
    <w:name w:val="heading 2"/>
    <w:next w:val="1"/>
    <w:link w:val="28"/>
    <w:unhideWhenUsed/>
    <w:qFormat/>
    <w:uiPriority w:val="9"/>
    <w:pPr>
      <w:keepNext/>
      <w:keepLines/>
      <w:numPr>
        <w:ilvl w:val="1"/>
        <w:numId w:val="1"/>
      </w:numPr>
      <w:spacing w:before="120" w:after="120"/>
      <w:outlineLvl w:val="1"/>
    </w:pPr>
    <w:rPr>
      <w:rFonts w:ascii="等线 Light" w:hAnsi="等线 Light" w:eastAsia="黑体" w:cs="Times New Roman"/>
      <w:kern w:val="2"/>
      <w:sz w:val="30"/>
      <w:szCs w:val="32"/>
      <w:lang w:val="en-US" w:eastAsia="zh-CN" w:bidi="ar-SA"/>
    </w:rPr>
  </w:style>
  <w:style w:type="paragraph" w:styleId="4">
    <w:name w:val="heading 3"/>
    <w:basedOn w:val="1"/>
    <w:next w:val="1"/>
    <w:link w:val="29"/>
    <w:unhideWhenUsed/>
    <w:qFormat/>
    <w:uiPriority w:val="9"/>
    <w:pPr>
      <w:keepNext/>
      <w:keepLines/>
      <w:numPr>
        <w:ilvl w:val="2"/>
        <w:numId w:val="1"/>
      </w:numPr>
      <w:spacing w:before="120" w:after="120"/>
      <w:outlineLvl w:val="2"/>
    </w:pPr>
    <w:rPr>
      <w:rFonts w:ascii="黑体" w:hAnsi="黑体" w:eastAsia="黑体" w:cs="Times New Roman"/>
      <w:sz w:val="28"/>
      <w:szCs w:val="30"/>
    </w:rPr>
  </w:style>
  <w:style w:type="paragraph" w:styleId="5">
    <w:name w:val="heading 4"/>
    <w:next w:val="1"/>
    <w:link w:val="30"/>
    <w:unhideWhenUsed/>
    <w:qFormat/>
    <w:uiPriority w:val="9"/>
    <w:pPr>
      <w:keepNext/>
      <w:keepLines/>
      <w:numPr>
        <w:ilvl w:val="3"/>
        <w:numId w:val="1"/>
      </w:numPr>
      <w:spacing w:before="120"/>
      <w:outlineLvl w:val="3"/>
    </w:pPr>
    <w:rPr>
      <w:rFonts w:ascii="黑体" w:hAnsi="黑体" w:eastAsia="黑体" w:cs="Times New Roman"/>
      <w:kern w:val="2"/>
      <w:sz w:val="24"/>
      <w:szCs w:val="28"/>
      <w:lang w:val="en-US" w:eastAsia="zh-CN" w:bidi="ar-SA"/>
    </w:rPr>
  </w:style>
  <w:style w:type="paragraph" w:styleId="6">
    <w:name w:val="heading 5"/>
    <w:basedOn w:val="1"/>
    <w:next w:val="1"/>
    <w:link w:val="31"/>
    <w:unhideWhenUsed/>
    <w:qFormat/>
    <w:uiPriority w:val="9"/>
    <w:pPr>
      <w:keepNext/>
      <w:keepLines/>
      <w:numPr>
        <w:ilvl w:val="4"/>
        <w:numId w:val="1"/>
      </w:numPr>
      <w:spacing w:line="360" w:lineRule="auto"/>
      <w:ind w:firstLine="0"/>
      <w:contextualSpacing/>
      <w:jc w:val="left"/>
      <w:outlineLvl w:val="4"/>
    </w:pPr>
    <w:rPr>
      <w:rFonts w:ascii="宋体" w:hAnsi="宋体" w:eastAsia="宋体" w:cs="Times New Roman"/>
      <w:b/>
      <w:bCs/>
      <w:sz w:val="24"/>
      <w:szCs w:val="28"/>
    </w:rPr>
  </w:style>
  <w:style w:type="paragraph" w:styleId="7">
    <w:name w:val="heading 6"/>
    <w:basedOn w:val="1"/>
    <w:next w:val="1"/>
    <w:link w:val="32"/>
    <w:semiHidden/>
    <w:unhideWhenUsed/>
    <w:qFormat/>
    <w:uiPriority w:val="9"/>
    <w:pPr>
      <w:keepNext/>
      <w:keepLines/>
      <w:numPr>
        <w:ilvl w:val="5"/>
        <w:numId w:val="1"/>
      </w:numPr>
      <w:spacing w:before="240" w:after="64" w:line="320" w:lineRule="auto"/>
      <w:ind w:firstLine="0"/>
      <w:contextualSpacing/>
      <w:outlineLvl w:val="5"/>
    </w:pPr>
    <w:rPr>
      <w:rFonts w:ascii="等线 Light" w:hAnsi="等线 Light" w:eastAsia="等线 Light" w:cs="Times New Roman"/>
      <w:b/>
      <w:bCs/>
      <w:sz w:val="24"/>
      <w:szCs w:val="24"/>
    </w:rPr>
  </w:style>
  <w:style w:type="paragraph" w:styleId="8">
    <w:name w:val="heading 7"/>
    <w:basedOn w:val="1"/>
    <w:next w:val="1"/>
    <w:link w:val="33"/>
    <w:semiHidden/>
    <w:unhideWhenUsed/>
    <w:qFormat/>
    <w:uiPriority w:val="9"/>
    <w:pPr>
      <w:keepNext/>
      <w:keepLines/>
      <w:numPr>
        <w:ilvl w:val="6"/>
        <w:numId w:val="1"/>
      </w:numPr>
      <w:spacing w:before="240" w:after="64" w:line="320" w:lineRule="auto"/>
      <w:ind w:firstLine="0"/>
      <w:contextualSpacing/>
      <w:outlineLvl w:val="6"/>
    </w:pPr>
    <w:rPr>
      <w:rFonts w:ascii="宋体" w:hAnsi="宋体" w:eastAsia="宋体" w:cs="Times New Roman"/>
      <w:b/>
      <w:bCs/>
      <w:sz w:val="24"/>
      <w:szCs w:val="24"/>
    </w:rPr>
  </w:style>
  <w:style w:type="paragraph" w:styleId="9">
    <w:name w:val="heading 8"/>
    <w:basedOn w:val="1"/>
    <w:next w:val="1"/>
    <w:link w:val="34"/>
    <w:semiHidden/>
    <w:unhideWhenUsed/>
    <w:qFormat/>
    <w:uiPriority w:val="9"/>
    <w:pPr>
      <w:keepNext/>
      <w:keepLines/>
      <w:numPr>
        <w:ilvl w:val="7"/>
        <w:numId w:val="1"/>
      </w:numPr>
      <w:spacing w:before="240" w:after="64" w:line="320" w:lineRule="auto"/>
      <w:ind w:firstLine="0"/>
      <w:contextualSpacing/>
      <w:outlineLvl w:val="7"/>
    </w:pPr>
    <w:rPr>
      <w:rFonts w:ascii="等线 Light" w:hAnsi="等线 Light" w:eastAsia="等线 Light" w:cs="Times New Roman"/>
      <w:sz w:val="24"/>
      <w:szCs w:val="24"/>
    </w:rPr>
  </w:style>
  <w:style w:type="paragraph" w:styleId="10">
    <w:name w:val="heading 9"/>
    <w:basedOn w:val="1"/>
    <w:next w:val="1"/>
    <w:link w:val="35"/>
    <w:semiHidden/>
    <w:unhideWhenUsed/>
    <w:qFormat/>
    <w:uiPriority w:val="9"/>
    <w:pPr>
      <w:keepNext/>
      <w:keepLines/>
      <w:numPr>
        <w:ilvl w:val="8"/>
        <w:numId w:val="1"/>
      </w:numPr>
      <w:spacing w:before="240" w:after="64" w:line="320" w:lineRule="auto"/>
      <w:ind w:firstLine="0"/>
      <w:contextualSpacing/>
      <w:outlineLvl w:val="8"/>
    </w:pPr>
    <w:rPr>
      <w:rFonts w:ascii="等线 Light" w:hAnsi="等线 Light" w:eastAsia="等线 Light" w:cs="Times New Roman"/>
      <w:szCs w:val="21"/>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82"/>
    </w:pPr>
  </w:style>
  <w:style w:type="paragraph" w:styleId="12">
    <w:name w:val="annotation text"/>
    <w:basedOn w:val="1"/>
    <w:link w:val="36"/>
    <w:semiHidden/>
    <w:unhideWhenUsed/>
    <w:qFormat/>
    <w:uiPriority w:val="99"/>
    <w:pPr>
      <w:jc w:val="left"/>
    </w:pPr>
  </w:style>
  <w:style w:type="paragraph" w:styleId="13">
    <w:name w:val="Body Text"/>
    <w:basedOn w:val="1"/>
    <w:link w:val="23"/>
    <w:qFormat/>
    <w:uiPriority w:val="0"/>
    <w:pPr>
      <w:widowControl/>
      <w:spacing w:after="120"/>
      <w:jc w:val="left"/>
    </w:pPr>
    <w:rPr>
      <w:rFonts w:ascii="Times New Roman" w:hAnsi="Times New Roman" w:eastAsia="宋体" w:cs="Times New Roman"/>
      <w:kern w:val="0"/>
      <w:szCs w:val="20"/>
    </w:rPr>
  </w:style>
  <w:style w:type="paragraph" w:styleId="14">
    <w:name w:val="Date"/>
    <w:basedOn w:val="1"/>
    <w:next w:val="1"/>
    <w:link w:val="26"/>
    <w:semiHidden/>
    <w:unhideWhenUsed/>
    <w:qFormat/>
    <w:uiPriority w:val="99"/>
    <w:pPr>
      <w:ind w:left="100" w:leftChars="2500"/>
    </w:pPr>
  </w:style>
  <w:style w:type="paragraph" w:styleId="15">
    <w:name w:val="footer"/>
    <w:basedOn w:val="1"/>
    <w:link w:val="25"/>
    <w:unhideWhenUsed/>
    <w:qFormat/>
    <w:uiPriority w:val="99"/>
    <w:pPr>
      <w:tabs>
        <w:tab w:val="center" w:pos="4153"/>
        <w:tab w:val="right" w:pos="8306"/>
      </w:tabs>
      <w:snapToGrid w:val="0"/>
      <w:jc w:val="left"/>
    </w:pPr>
    <w:rPr>
      <w:sz w:val="18"/>
      <w:szCs w:val="18"/>
    </w:rPr>
  </w:style>
  <w:style w:type="paragraph" w:styleId="16">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link w:val="38"/>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12"/>
    <w:next w:val="12"/>
    <w:link w:val="37"/>
    <w:semiHidden/>
    <w:unhideWhenUsed/>
    <w:qFormat/>
    <w:uiPriority w:val="99"/>
    <w:rPr>
      <w:b/>
      <w:bCs/>
    </w:rPr>
  </w:style>
  <w:style w:type="character" w:styleId="21">
    <w:name w:val="Emphasis"/>
    <w:basedOn w:val="20"/>
    <w:qFormat/>
    <w:uiPriority w:val="20"/>
    <w:rPr>
      <w:i/>
      <w:iCs/>
    </w:rPr>
  </w:style>
  <w:style w:type="character" w:styleId="22">
    <w:name w:val="annotation reference"/>
    <w:basedOn w:val="20"/>
    <w:semiHidden/>
    <w:unhideWhenUsed/>
    <w:qFormat/>
    <w:uiPriority w:val="99"/>
    <w:rPr>
      <w:sz w:val="21"/>
      <w:szCs w:val="21"/>
    </w:rPr>
  </w:style>
  <w:style w:type="character" w:customStyle="1" w:styleId="23">
    <w:name w:val="正文文本 字符"/>
    <w:basedOn w:val="20"/>
    <w:link w:val="13"/>
    <w:qFormat/>
    <w:uiPriority w:val="0"/>
    <w:rPr>
      <w:rFonts w:ascii="Times New Roman" w:hAnsi="Times New Roman" w:eastAsia="宋体" w:cs="Times New Roman"/>
      <w:kern w:val="0"/>
      <w:szCs w:val="20"/>
    </w:rPr>
  </w:style>
  <w:style w:type="character" w:customStyle="1" w:styleId="24">
    <w:name w:val="页眉 字符"/>
    <w:basedOn w:val="20"/>
    <w:link w:val="16"/>
    <w:qFormat/>
    <w:uiPriority w:val="99"/>
    <w:rPr>
      <w:sz w:val="18"/>
      <w:szCs w:val="18"/>
    </w:rPr>
  </w:style>
  <w:style w:type="character" w:customStyle="1" w:styleId="25">
    <w:name w:val="页脚 字符"/>
    <w:basedOn w:val="20"/>
    <w:link w:val="15"/>
    <w:qFormat/>
    <w:uiPriority w:val="99"/>
    <w:rPr>
      <w:sz w:val="18"/>
      <w:szCs w:val="18"/>
    </w:rPr>
  </w:style>
  <w:style w:type="character" w:customStyle="1" w:styleId="26">
    <w:name w:val="日期 字符"/>
    <w:basedOn w:val="20"/>
    <w:link w:val="14"/>
    <w:semiHidden/>
    <w:qFormat/>
    <w:uiPriority w:val="99"/>
  </w:style>
  <w:style w:type="character" w:customStyle="1" w:styleId="27">
    <w:name w:val="标题 1 字符"/>
    <w:basedOn w:val="20"/>
    <w:link w:val="2"/>
    <w:qFormat/>
    <w:uiPriority w:val="9"/>
    <w:rPr>
      <w:rFonts w:ascii="等线" w:hAnsi="等线" w:eastAsia="黑体" w:cs="Times New Roman"/>
      <w:kern w:val="44"/>
      <w:sz w:val="32"/>
      <w:szCs w:val="44"/>
    </w:rPr>
  </w:style>
  <w:style w:type="character" w:customStyle="1" w:styleId="28">
    <w:name w:val="标题 2 字符"/>
    <w:basedOn w:val="20"/>
    <w:link w:val="3"/>
    <w:qFormat/>
    <w:uiPriority w:val="9"/>
    <w:rPr>
      <w:rFonts w:ascii="等线 Light" w:hAnsi="等线 Light" w:eastAsia="黑体" w:cs="Times New Roman"/>
      <w:kern w:val="2"/>
      <w:sz w:val="30"/>
      <w:szCs w:val="32"/>
    </w:rPr>
  </w:style>
  <w:style w:type="character" w:customStyle="1" w:styleId="29">
    <w:name w:val="标题 3 字符"/>
    <w:basedOn w:val="20"/>
    <w:link w:val="4"/>
    <w:qFormat/>
    <w:uiPriority w:val="9"/>
    <w:rPr>
      <w:rFonts w:ascii="黑体" w:hAnsi="黑体" w:eastAsia="黑体" w:cs="Times New Roman"/>
      <w:kern w:val="2"/>
      <w:sz w:val="28"/>
      <w:szCs w:val="30"/>
    </w:rPr>
  </w:style>
  <w:style w:type="character" w:customStyle="1" w:styleId="30">
    <w:name w:val="标题 4 字符"/>
    <w:basedOn w:val="20"/>
    <w:link w:val="5"/>
    <w:qFormat/>
    <w:uiPriority w:val="9"/>
    <w:rPr>
      <w:rFonts w:ascii="黑体" w:hAnsi="黑体" w:eastAsia="黑体" w:cs="Times New Roman"/>
      <w:kern w:val="2"/>
      <w:sz w:val="24"/>
      <w:szCs w:val="28"/>
    </w:rPr>
  </w:style>
  <w:style w:type="character" w:customStyle="1" w:styleId="31">
    <w:name w:val="标题 5 字符"/>
    <w:basedOn w:val="20"/>
    <w:link w:val="6"/>
    <w:qFormat/>
    <w:uiPriority w:val="9"/>
    <w:rPr>
      <w:rFonts w:ascii="宋体" w:hAnsi="宋体" w:eastAsia="宋体" w:cs="Times New Roman"/>
      <w:b/>
      <w:bCs/>
      <w:kern w:val="2"/>
      <w:sz w:val="24"/>
      <w:szCs w:val="28"/>
    </w:rPr>
  </w:style>
  <w:style w:type="character" w:customStyle="1" w:styleId="32">
    <w:name w:val="标题 6 字符"/>
    <w:basedOn w:val="20"/>
    <w:link w:val="7"/>
    <w:semiHidden/>
    <w:qFormat/>
    <w:uiPriority w:val="9"/>
    <w:rPr>
      <w:rFonts w:ascii="等线 Light" w:hAnsi="等线 Light" w:eastAsia="等线 Light" w:cs="Times New Roman"/>
      <w:b/>
      <w:bCs/>
      <w:kern w:val="2"/>
      <w:sz w:val="24"/>
      <w:szCs w:val="24"/>
    </w:rPr>
  </w:style>
  <w:style w:type="character" w:customStyle="1" w:styleId="33">
    <w:name w:val="标题 7 字符"/>
    <w:basedOn w:val="20"/>
    <w:link w:val="8"/>
    <w:semiHidden/>
    <w:qFormat/>
    <w:uiPriority w:val="9"/>
    <w:rPr>
      <w:rFonts w:ascii="宋体" w:hAnsi="宋体" w:eastAsia="宋体" w:cs="Times New Roman"/>
      <w:b/>
      <w:bCs/>
      <w:kern w:val="2"/>
      <w:sz w:val="24"/>
      <w:szCs w:val="24"/>
    </w:rPr>
  </w:style>
  <w:style w:type="character" w:customStyle="1" w:styleId="34">
    <w:name w:val="标题 8 字符"/>
    <w:basedOn w:val="20"/>
    <w:link w:val="9"/>
    <w:semiHidden/>
    <w:qFormat/>
    <w:uiPriority w:val="9"/>
    <w:rPr>
      <w:rFonts w:ascii="等线 Light" w:hAnsi="等线 Light" w:eastAsia="等线 Light" w:cs="Times New Roman"/>
      <w:kern w:val="2"/>
      <w:sz w:val="24"/>
      <w:szCs w:val="24"/>
    </w:rPr>
  </w:style>
  <w:style w:type="character" w:customStyle="1" w:styleId="35">
    <w:name w:val="标题 9 字符"/>
    <w:basedOn w:val="20"/>
    <w:link w:val="10"/>
    <w:semiHidden/>
    <w:qFormat/>
    <w:uiPriority w:val="9"/>
    <w:rPr>
      <w:rFonts w:ascii="等线 Light" w:hAnsi="等线 Light" w:eastAsia="等线 Light" w:cs="Times New Roman"/>
      <w:kern w:val="2"/>
      <w:sz w:val="21"/>
      <w:szCs w:val="21"/>
    </w:rPr>
  </w:style>
  <w:style w:type="character" w:customStyle="1" w:styleId="36">
    <w:name w:val="批注文字 字符"/>
    <w:basedOn w:val="20"/>
    <w:link w:val="12"/>
    <w:semiHidden/>
    <w:qFormat/>
    <w:uiPriority w:val="99"/>
    <w:rPr>
      <w:kern w:val="2"/>
      <w:sz w:val="21"/>
      <w:szCs w:val="22"/>
    </w:rPr>
  </w:style>
  <w:style w:type="character" w:customStyle="1" w:styleId="37">
    <w:name w:val="批注主题 字符"/>
    <w:basedOn w:val="36"/>
    <w:link w:val="18"/>
    <w:semiHidden/>
    <w:qFormat/>
    <w:uiPriority w:val="99"/>
    <w:rPr>
      <w:b/>
      <w:bCs/>
      <w:kern w:val="2"/>
      <w:sz w:val="21"/>
      <w:szCs w:val="22"/>
    </w:rPr>
  </w:style>
  <w:style w:type="character" w:customStyle="1" w:styleId="38">
    <w:name w:val="普通(网站) 字符"/>
    <w:link w:val="17"/>
    <w:qFormat/>
    <w:locked/>
    <w:uiPriority w:val="0"/>
    <w:rPr>
      <w:rFonts w:ascii="宋体" w:hAnsi="宋体" w:cs="宋体"/>
      <w:sz w:val="24"/>
      <w:szCs w:val="22"/>
    </w:rPr>
  </w:style>
  <w:style w:type="paragraph" w:customStyle="1" w:styleId="39">
    <w:name w:val="列出段落"/>
    <w:basedOn w:val="1"/>
    <w:qFormat/>
    <w:uiPriority w:val="34"/>
    <w:pPr>
      <w:ind w:firstLine="420" w:firstLineChars="200"/>
    </w:pPr>
    <w:rPr>
      <w:rFonts w:ascii="Calibri" w:hAnsi="Calibri" w:eastAsia="宋体" w:cs="Times New Roman"/>
    </w:rPr>
  </w:style>
  <w:style w:type="paragraph" w:styleId="40">
    <w:name w:val="List Paragraph"/>
    <w:basedOn w:val="1"/>
    <w:link w:val="42"/>
    <w:qFormat/>
    <w:uiPriority w:val="34"/>
    <w:pPr>
      <w:ind w:firstLine="420" w:firstLineChars="200"/>
    </w:pPr>
  </w:style>
  <w:style w:type="paragraph" w:customStyle="1" w:styleId="41">
    <w:name w:val="图注"/>
    <w:basedOn w:val="1"/>
    <w:next w:val="1"/>
    <w:qFormat/>
    <w:uiPriority w:val="0"/>
    <w:pPr>
      <w:numPr>
        <w:ilvl w:val="0"/>
        <w:numId w:val="2"/>
      </w:numPr>
      <w:tabs>
        <w:tab w:val="left" w:pos="360"/>
      </w:tabs>
      <w:adjustRightInd w:val="0"/>
      <w:spacing w:before="60" w:after="120" w:line="312" w:lineRule="atLeast"/>
      <w:jc w:val="center"/>
      <w:textAlignment w:val="baseline"/>
    </w:pPr>
    <w:rPr>
      <w:sz w:val="18"/>
    </w:rPr>
  </w:style>
  <w:style w:type="character" w:customStyle="1" w:styleId="42">
    <w:name w:val="列表段落 字符"/>
    <w:link w:val="40"/>
    <w:qFormat/>
    <w:locked/>
    <w:uiPriority w:val="34"/>
    <w:rPr>
      <w:kern w:val="2"/>
      <w:sz w:val="21"/>
      <w:szCs w:val="22"/>
    </w:rPr>
  </w:style>
  <w:style w:type="paragraph" w:customStyle="1" w:styleId="43">
    <w:name w:val="可研正文"/>
    <w:basedOn w:val="1"/>
    <w:qFormat/>
    <w:uiPriority w:val="0"/>
    <w:pPr>
      <w:spacing w:line="360" w:lineRule="auto"/>
      <w:ind w:firstLine="200" w:firstLineChars="200"/>
    </w:pPr>
    <w:rPr>
      <w:rFonts w:ascii="仿宋" w:hAnsi="仿宋" w:eastAsia="仿宋" w:cs="Times New Roman"/>
      <w:sz w:val="28"/>
      <w:szCs w:val="28"/>
    </w:rPr>
  </w:style>
  <w:style w:type="paragraph" w:customStyle="1" w:styleId="44">
    <w:name w:val="列表段落1"/>
    <w:basedOn w:val="1"/>
    <w:qFormat/>
    <w:uiPriority w:val="0"/>
    <w:pPr>
      <w:widowControl/>
      <w:ind w:firstLine="420" w:firstLineChars="200"/>
      <w:jc w:val="left"/>
    </w:pPr>
    <w:rPr>
      <w:rFonts w:eastAsia="宋体"/>
      <w:kern w:val="0"/>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B2233-5B70-4477-9B0E-33C8D446A47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3672</Words>
  <Characters>3839</Characters>
  <Lines>223</Lines>
  <Paragraphs>171</Paragraphs>
  <TotalTime>6</TotalTime>
  <ScaleCrop>false</ScaleCrop>
  <LinksUpToDate>false</LinksUpToDate>
  <CharactersWithSpaces>4520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2025-07-07T06:57:00Z</dcterms:created>
  <dc:creator>zs</dc:creator>
  <cp:lastModifiedBy>LNYY</cp:lastModifiedBy>
  <dcterms:modified xsi:type="dcterms:W3CDTF">2025-09-23T08:44:53Z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9AAD9BE264AC44D3A42B11D721B3B6AD_13</vt:lpwstr>
  </property>
  <property fmtid="{D5CDD505-2E9C-101B-9397-08002B2CF9AE}" pid="4" name="KSOTemplateDocerSaveRecord">
    <vt:lpwstr>eyJoZGlkIjoiZjFmZWIzNDg2MmIzZjExOTIzMmViNTBmYTMwYTk0ZWYiLCJ1c2VySWQiOiI0MzM3MDIyNTcifQ==</vt:lpwstr>
  </property>
</Properties>
</file>