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2C099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jc w:val="center"/>
        <w:rPr>
          <w:rFonts w:hint="eastAsia" w:asciiTheme="minorEastAsia" w:hAnsiTheme="minorEastAsia" w:eastAsiaTheme="minorEastAsia" w:cstheme="minorEastAsia"/>
          <w:b/>
          <w:bCs/>
          <w:i w:val="0"/>
          <w:iCs w:val="0"/>
          <w:caps w:val="0"/>
          <w:color w:val="auto"/>
          <w:spacing w:val="0"/>
          <w:sz w:val="36"/>
          <w:szCs w:val="36"/>
          <w:lang w:val="en-US" w:eastAsia="zh-CN"/>
        </w:rPr>
      </w:pPr>
      <w:r>
        <w:rPr>
          <w:rFonts w:hint="eastAsia" w:asciiTheme="minorEastAsia" w:hAnsiTheme="minorEastAsia" w:eastAsiaTheme="minorEastAsia" w:cstheme="minorEastAsia"/>
          <w:b/>
          <w:bCs/>
          <w:i w:val="0"/>
          <w:iCs w:val="0"/>
          <w:caps w:val="0"/>
          <w:color w:val="auto"/>
          <w:spacing w:val="0"/>
          <w:sz w:val="36"/>
          <w:szCs w:val="36"/>
          <w:lang w:val="en-US" w:eastAsia="zh-CN"/>
        </w:rPr>
        <w:t>上海市老年医学中心进修</w:t>
      </w:r>
      <w:r>
        <w:rPr>
          <w:rFonts w:hint="eastAsia" w:asciiTheme="minorEastAsia" w:hAnsiTheme="minorEastAsia" w:cstheme="minorEastAsia"/>
          <w:b/>
          <w:bCs/>
          <w:i w:val="0"/>
          <w:iCs w:val="0"/>
          <w:caps w:val="0"/>
          <w:color w:val="auto"/>
          <w:spacing w:val="0"/>
          <w:sz w:val="36"/>
          <w:szCs w:val="36"/>
          <w:lang w:val="en-US" w:eastAsia="zh-CN"/>
        </w:rPr>
        <w:t>、参观学习申请</w:t>
      </w:r>
      <w:r>
        <w:rPr>
          <w:rFonts w:hint="eastAsia" w:asciiTheme="minorEastAsia" w:hAnsiTheme="minorEastAsia" w:eastAsiaTheme="minorEastAsia" w:cstheme="minorEastAsia"/>
          <w:b/>
          <w:bCs/>
          <w:i w:val="0"/>
          <w:iCs w:val="0"/>
          <w:caps w:val="0"/>
          <w:color w:val="auto"/>
          <w:spacing w:val="0"/>
          <w:sz w:val="36"/>
          <w:szCs w:val="36"/>
          <w:lang w:val="en-US" w:eastAsia="zh-CN"/>
        </w:rPr>
        <w:t>指南</w:t>
      </w:r>
    </w:p>
    <w:p w14:paraId="59BDF6E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auto"/>
          <w:spacing w:val="0"/>
          <w:sz w:val="24"/>
          <w:szCs w:val="24"/>
        </w:rPr>
      </w:pPr>
      <w:r>
        <w:rPr>
          <w:rFonts w:hint="eastAsia" w:asciiTheme="minorEastAsia" w:hAnsiTheme="minorEastAsia" w:eastAsiaTheme="minorEastAsia" w:cstheme="minorEastAsia"/>
          <w:i w:val="0"/>
          <w:iCs w:val="0"/>
          <w:caps w:val="0"/>
          <w:color w:val="auto"/>
          <w:spacing w:val="0"/>
          <w:sz w:val="24"/>
          <w:szCs w:val="24"/>
        </w:rPr>
        <w:t>上海市老年医学中心</w:t>
      </w:r>
      <w:r>
        <w:rPr>
          <w:rFonts w:hint="eastAsia" w:asciiTheme="minorEastAsia" w:hAnsiTheme="minorEastAsia" w:eastAsiaTheme="minorEastAsia" w:cstheme="minorEastAsia"/>
          <w:i w:val="0"/>
          <w:iCs w:val="0"/>
          <w:caps w:val="0"/>
          <w:color w:val="auto"/>
          <w:spacing w:val="0"/>
          <w:sz w:val="24"/>
          <w:szCs w:val="24"/>
          <w:lang w:eastAsia="zh-CN"/>
        </w:rPr>
        <w:t>（</w:t>
      </w:r>
      <w:r>
        <w:rPr>
          <w:rFonts w:hint="eastAsia" w:asciiTheme="minorEastAsia" w:hAnsiTheme="minorEastAsia" w:eastAsiaTheme="minorEastAsia" w:cstheme="minorEastAsia"/>
          <w:i w:val="0"/>
          <w:iCs w:val="0"/>
          <w:caps w:val="0"/>
          <w:color w:val="auto"/>
          <w:spacing w:val="0"/>
          <w:sz w:val="24"/>
          <w:szCs w:val="24"/>
          <w:lang w:val="en-US" w:eastAsia="zh-CN"/>
        </w:rPr>
        <w:t>复旦大学附属中山医院闵行院区</w:t>
      </w:r>
      <w:r>
        <w:rPr>
          <w:rFonts w:hint="eastAsia" w:asciiTheme="minorEastAsia" w:hAnsiTheme="minorEastAsia" w:eastAsiaTheme="minorEastAsia" w:cstheme="minorEastAsia"/>
          <w:i w:val="0"/>
          <w:iCs w:val="0"/>
          <w:caps w:val="0"/>
          <w:color w:val="auto"/>
          <w:spacing w:val="0"/>
          <w:sz w:val="24"/>
          <w:szCs w:val="24"/>
          <w:lang w:eastAsia="zh-CN"/>
        </w:rPr>
        <w:t>）</w:t>
      </w:r>
      <w:r>
        <w:rPr>
          <w:rFonts w:hint="eastAsia" w:asciiTheme="minorEastAsia" w:hAnsiTheme="minorEastAsia" w:eastAsiaTheme="minorEastAsia" w:cstheme="minorEastAsia"/>
          <w:i w:val="0"/>
          <w:iCs w:val="0"/>
          <w:caps w:val="0"/>
          <w:color w:val="auto"/>
          <w:spacing w:val="0"/>
          <w:sz w:val="24"/>
          <w:szCs w:val="24"/>
        </w:rPr>
        <w:t>，是上海市政府推进实施健康中国战略和积极应对人口老龄化国家战略而建设的上海老年医疗护理服务体系中发挥引领作用的三级综合性医院，是上海市卫生健康领域重要战略布局。</w:t>
      </w:r>
      <w:r>
        <w:rPr>
          <w:rFonts w:hint="eastAsia" w:asciiTheme="minorEastAsia" w:hAnsiTheme="minorEastAsia" w:eastAsiaTheme="minorEastAsia" w:cstheme="minorEastAsia"/>
          <w:i w:val="0"/>
          <w:iCs w:val="0"/>
          <w:caps w:val="0"/>
          <w:color w:val="auto"/>
          <w:spacing w:val="0"/>
          <w:sz w:val="24"/>
          <w:szCs w:val="24"/>
          <w:lang w:val="en-US" w:eastAsia="zh-CN"/>
        </w:rPr>
        <w:t>我院</w:t>
      </w:r>
      <w:r>
        <w:rPr>
          <w:rFonts w:hint="eastAsia" w:asciiTheme="minorEastAsia" w:hAnsiTheme="minorEastAsia" w:eastAsiaTheme="minorEastAsia" w:cstheme="minorEastAsia"/>
          <w:i w:val="0"/>
          <w:iCs w:val="0"/>
          <w:caps w:val="0"/>
          <w:color w:val="auto"/>
          <w:spacing w:val="0"/>
          <w:sz w:val="24"/>
          <w:szCs w:val="24"/>
        </w:rPr>
        <w:t>秉承“一切为了病人”的中山精神，倡导“严谨、求实、团结、奉献、创新、关爱”的核心价值观，传承其严谨的医疗作风、精湛的医疗技术、优质的医疗服务和严格的科学管理等优良传统，突出老年特色，以老年常见重大疾病防治为中心，集治疗、康复、护理、教学、科研、公共服务、行业指导七大功能于一身，为社会提供全方位、全疾病周期的医疗、保健、预防服务。同时聚焦老年健康需求，延伸医疗服务内涵，努力探索医康养相结合的老年健康服务支撑体系，为全市老年人的健康保驾护航。目前我院已开展进修工作，结合医院实际情况，特制订本进修申请指南。</w:t>
      </w:r>
    </w:p>
    <w:p w14:paraId="652AE66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auto"/>
          <w:spacing w:val="0"/>
          <w:sz w:val="24"/>
          <w:szCs w:val="24"/>
        </w:rPr>
      </w:pPr>
      <w:r>
        <w:rPr>
          <w:rStyle w:val="5"/>
          <w:rFonts w:hint="eastAsia" w:asciiTheme="minorEastAsia" w:hAnsiTheme="minorEastAsia" w:eastAsiaTheme="minorEastAsia" w:cstheme="minorEastAsia"/>
          <w:i w:val="0"/>
          <w:iCs w:val="0"/>
          <w:caps w:val="0"/>
          <w:color w:val="auto"/>
          <w:spacing w:val="0"/>
          <w:sz w:val="24"/>
          <w:szCs w:val="24"/>
        </w:rPr>
        <w:t>一、进修教育形式</w:t>
      </w:r>
    </w:p>
    <w:p w14:paraId="70869F4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auto"/>
          <w:spacing w:val="0"/>
          <w:sz w:val="24"/>
          <w:szCs w:val="24"/>
        </w:rPr>
      </w:pPr>
      <w:r>
        <w:rPr>
          <w:rFonts w:hint="eastAsia" w:asciiTheme="minorEastAsia" w:hAnsiTheme="minorEastAsia" w:eastAsiaTheme="minorEastAsia" w:cstheme="minorEastAsia"/>
          <w:i w:val="0"/>
          <w:iCs w:val="0"/>
          <w:caps w:val="0"/>
          <w:color w:val="auto"/>
          <w:spacing w:val="0"/>
          <w:sz w:val="24"/>
          <w:szCs w:val="24"/>
        </w:rPr>
        <w:t>    进修时间为3个月、6个月或12个月</w:t>
      </w:r>
    </w:p>
    <w:p w14:paraId="13DD8EF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auto"/>
          <w:spacing w:val="0"/>
          <w:sz w:val="24"/>
          <w:szCs w:val="24"/>
        </w:rPr>
      </w:pPr>
      <w:r>
        <w:rPr>
          <w:rStyle w:val="5"/>
          <w:rFonts w:hint="eastAsia" w:asciiTheme="minorEastAsia" w:hAnsiTheme="minorEastAsia" w:eastAsiaTheme="minorEastAsia" w:cstheme="minorEastAsia"/>
          <w:i w:val="0"/>
          <w:iCs w:val="0"/>
          <w:caps w:val="0"/>
          <w:color w:val="auto"/>
          <w:spacing w:val="0"/>
          <w:sz w:val="24"/>
          <w:szCs w:val="24"/>
        </w:rPr>
        <w:t>二、申请进修条件</w:t>
      </w:r>
    </w:p>
    <w:p w14:paraId="1A57AE1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jc w:val="left"/>
        <w:rPr>
          <w:rFonts w:hint="eastAsia" w:asciiTheme="minorEastAsia" w:hAnsiTheme="minorEastAsia" w:eastAsiaTheme="minorEastAsia" w:cstheme="minorEastAsia"/>
          <w:i w:val="0"/>
          <w:iCs w:val="0"/>
          <w:caps w:val="0"/>
          <w:color w:val="auto"/>
          <w:spacing w:val="0"/>
          <w:sz w:val="24"/>
          <w:szCs w:val="24"/>
        </w:rPr>
      </w:pPr>
      <w:r>
        <w:rPr>
          <w:rFonts w:hint="eastAsia" w:asciiTheme="minorEastAsia" w:hAnsiTheme="minorEastAsia" w:eastAsiaTheme="minorEastAsia" w:cstheme="minorEastAsia"/>
          <w:i w:val="0"/>
          <w:iCs w:val="0"/>
          <w:caps w:val="0"/>
          <w:color w:val="auto"/>
          <w:spacing w:val="0"/>
          <w:sz w:val="24"/>
          <w:szCs w:val="24"/>
        </w:rPr>
        <w:t>（</w:t>
      </w:r>
      <w:r>
        <w:rPr>
          <w:rFonts w:hint="eastAsia" w:asciiTheme="minorEastAsia" w:hAnsiTheme="minorEastAsia" w:eastAsiaTheme="minorEastAsia" w:cstheme="minorEastAsia"/>
          <w:i w:val="0"/>
          <w:iCs w:val="0"/>
          <w:caps w:val="0"/>
          <w:color w:val="auto"/>
          <w:spacing w:val="0"/>
          <w:sz w:val="24"/>
          <w:szCs w:val="24"/>
          <w:lang w:val="en-US" w:eastAsia="zh-CN"/>
        </w:rPr>
        <w:t>1</w:t>
      </w:r>
      <w:r>
        <w:rPr>
          <w:rFonts w:hint="eastAsia" w:asciiTheme="minorEastAsia" w:hAnsiTheme="minorEastAsia" w:eastAsiaTheme="minorEastAsia" w:cstheme="minorEastAsia"/>
          <w:i w:val="0"/>
          <w:iCs w:val="0"/>
          <w:caps w:val="0"/>
          <w:color w:val="auto"/>
          <w:spacing w:val="0"/>
          <w:sz w:val="24"/>
          <w:szCs w:val="24"/>
        </w:rPr>
        <w:t>）年龄：原则上须45周岁以下。</w:t>
      </w:r>
    </w:p>
    <w:p w14:paraId="225DC81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jc w:val="left"/>
        <w:rPr>
          <w:rFonts w:hint="eastAsia" w:asciiTheme="minorEastAsia" w:hAnsiTheme="minorEastAsia" w:eastAsiaTheme="minorEastAsia" w:cstheme="minorEastAsia"/>
          <w:i w:val="0"/>
          <w:iCs w:val="0"/>
          <w:caps w:val="0"/>
          <w:color w:val="auto"/>
          <w:spacing w:val="0"/>
          <w:sz w:val="24"/>
          <w:szCs w:val="24"/>
        </w:rPr>
      </w:pPr>
      <w:r>
        <w:rPr>
          <w:rFonts w:hint="eastAsia" w:asciiTheme="minorEastAsia" w:hAnsiTheme="minorEastAsia" w:eastAsiaTheme="minorEastAsia" w:cstheme="minorEastAsia"/>
          <w:i w:val="0"/>
          <w:iCs w:val="0"/>
          <w:caps w:val="0"/>
          <w:color w:val="auto"/>
          <w:spacing w:val="0"/>
          <w:sz w:val="24"/>
          <w:szCs w:val="24"/>
        </w:rPr>
        <w:t>（</w:t>
      </w:r>
      <w:r>
        <w:rPr>
          <w:rFonts w:hint="eastAsia" w:asciiTheme="minorEastAsia" w:hAnsiTheme="minorEastAsia" w:eastAsiaTheme="minorEastAsia" w:cstheme="minorEastAsia"/>
          <w:i w:val="0"/>
          <w:iCs w:val="0"/>
          <w:caps w:val="0"/>
          <w:color w:val="auto"/>
          <w:spacing w:val="0"/>
          <w:sz w:val="24"/>
          <w:szCs w:val="24"/>
          <w:lang w:val="en-US" w:eastAsia="zh-CN"/>
        </w:rPr>
        <w:t>2</w:t>
      </w:r>
      <w:r>
        <w:rPr>
          <w:rFonts w:hint="eastAsia" w:asciiTheme="minorEastAsia" w:hAnsiTheme="minorEastAsia" w:eastAsiaTheme="minorEastAsia" w:cstheme="minorEastAsia"/>
          <w:i w:val="0"/>
          <w:iCs w:val="0"/>
          <w:caps w:val="0"/>
          <w:color w:val="auto"/>
          <w:spacing w:val="0"/>
          <w:sz w:val="24"/>
          <w:szCs w:val="24"/>
        </w:rPr>
        <w:t>）学历：医师岗位须本科及以上学历；其他岗位须大专及以上学历。</w:t>
      </w:r>
    </w:p>
    <w:p w14:paraId="52B064A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jc w:val="left"/>
        <w:rPr>
          <w:rFonts w:hint="eastAsia" w:asciiTheme="minorEastAsia" w:hAnsiTheme="minorEastAsia" w:eastAsiaTheme="minorEastAsia" w:cstheme="minorEastAsia"/>
          <w:i w:val="0"/>
          <w:iCs w:val="0"/>
          <w:caps w:val="0"/>
          <w:color w:val="auto"/>
          <w:spacing w:val="0"/>
          <w:sz w:val="24"/>
          <w:szCs w:val="24"/>
        </w:rPr>
      </w:pPr>
      <w:r>
        <w:rPr>
          <w:rFonts w:hint="eastAsia" w:asciiTheme="minorEastAsia" w:hAnsiTheme="minorEastAsia" w:eastAsiaTheme="minorEastAsia" w:cstheme="minorEastAsia"/>
          <w:i w:val="0"/>
          <w:iCs w:val="0"/>
          <w:caps w:val="0"/>
          <w:color w:val="auto"/>
          <w:spacing w:val="0"/>
          <w:sz w:val="24"/>
          <w:szCs w:val="24"/>
        </w:rPr>
        <w:t>（</w:t>
      </w:r>
      <w:r>
        <w:rPr>
          <w:rFonts w:hint="eastAsia" w:asciiTheme="minorEastAsia" w:hAnsiTheme="minorEastAsia" w:eastAsiaTheme="minorEastAsia" w:cstheme="minorEastAsia"/>
          <w:i w:val="0"/>
          <w:iCs w:val="0"/>
          <w:caps w:val="0"/>
          <w:color w:val="auto"/>
          <w:spacing w:val="0"/>
          <w:sz w:val="24"/>
          <w:szCs w:val="24"/>
          <w:lang w:val="en-US" w:eastAsia="zh-CN"/>
        </w:rPr>
        <w:t>3</w:t>
      </w:r>
      <w:r>
        <w:rPr>
          <w:rFonts w:hint="eastAsia" w:asciiTheme="minorEastAsia" w:hAnsiTheme="minorEastAsia" w:eastAsiaTheme="minorEastAsia" w:cstheme="minorEastAsia"/>
          <w:i w:val="0"/>
          <w:iCs w:val="0"/>
          <w:caps w:val="0"/>
          <w:color w:val="auto"/>
          <w:spacing w:val="0"/>
          <w:sz w:val="24"/>
          <w:szCs w:val="24"/>
        </w:rPr>
        <w:t>）工作年限：须从事进修专业工作满2年。</w:t>
      </w:r>
    </w:p>
    <w:p w14:paraId="5942FC6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jc w:val="left"/>
        <w:rPr>
          <w:rFonts w:hint="eastAsia" w:asciiTheme="minorEastAsia" w:hAnsiTheme="minorEastAsia" w:eastAsiaTheme="minorEastAsia" w:cstheme="minorEastAsia"/>
          <w:i w:val="0"/>
          <w:iCs w:val="0"/>
          <w:caps w:val="0"/>
          <w:color w:val="auto"/>
          <w:spacing w:val="0"/>
          <w:sz w:val="24"/>
          <w:szCs w:val="24"/>
        </w:rPr>
      </w:pPr>
      <w:r>
        <w:rPr>
          <w:rFonts w:hint="eastAsia" w:asciiTheme="minorEastAsia" w:hAnsiTheme="minorEastAsia" w:eastAsiaTheme="minorEastAsia" w:cstheme="minorEastAsia"/>
          <w:i w:val="0"/>
          <w:iCs w:val="0"/>
          <w:caps w:val="0"/>
          <w:color w:val="auto"/>
          <w:spacing w:val="0"/>
          <w:sz w:val="24"/>
          <w:szCs w:val="24"/>
        </w:rPr>
        <w:t>（</w:t>
      </w:r>
      <w:r>
        <w:rPr>
          <w:rFonts w:hint="eastAsia" w:asciiTheme="minorEastAsia" w:hAnsiTheme="minorEastAsia" w:eastAsiaTheme="minorEastAsia" w:cstheme="minorEastAsia"/>
          <w:i w:val="0"/>
          <w:iCs w:val="0"/>
          <w:caps w:val="0"/>
          <w:color w:val="auto"/>
          <w:spacing w:val="0"/>
          <w:sz w:val="24"/>
          <w:szCs w:val="24"/>
          <w:lang w:val="en-US" w:eastAsia="zh-CN"/>
        </w:rPr>
        <w:t>4</w:t>
      </w:r>
      <w:r>
        <w:rPr>
          <w:rFonts w:hint="eastAsia" w:asciiTheme="minorEastAsia" w:hAnsiTheme="minorEastAsia" w:eastAsiaTheme="minorEastAsia" w:cstheme="minorEastAsia"/>
          <w:i w:val="0"/>
          <w:iCs w:val="0"/>
          <w:caps w:val="0"/>
          <w:color w:val="auto"/>
          <w:spacing w:val="0"/>
          <w:sz w:val="24"/>
          <w:szCs w:val="24"/>
        </w:rPr>
        <w:t>）资格要求：医师系列需具有中华人民共和国医师资格证书和医师执业证书，且执业范围需与进修科目相符，原则上不允许跨执业类别和范围进修，但因上海市卫生局“关于规范本市中医医师跨类别进修的通知”规定，本市中医执业范围进修人员来我院西医科室进修可以批准；护理系列需具有中华人民共和国护士执业证书；部分科室需具有大型仪器上岗证书、放射工作人员证等。</w:t>
      </w:r>
    </w:p>
    <w:p w14:paraId="7C8300D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auto"/>
          <w:spacing w:val="0"/>
          <w:sz w:val="24"/>
          <w:szCs w:val="24"/>
        </w:rPr>
      </w:pPr>
      <w:r>
        <w:rPr>
          <w:rFonts w:hint="eastAsia" w:asciiTheme="minorEastAsia" w:hAnsiTheme="minorEastAsia" w:eastAsiaTheme="minorEastAsia" w:cstheme="minorEastAsia"/>
          <w:i w:val="0"/>
          <w:iCs w:val="0"/>
          <w:caps w:val="0"/>
          <w:color w:val="auto"/>
          <w:spacing w:val="0"/>
          <w:sz w:val="24"/>
          <w:szCs w:val="24"/>
        </w:rPr>
        <w:t>（</w:t>
      </w:r>
      <w:r>
        <w:rPr>
          <w:rFonts w:hint="eastAsia" w:asciiTheme="minorEastAsia" w:hAnsiTheme="minorEastAsia" w:eastAsiaTheme="minorEastAsia" w:cstheme="minorEastAsia"/>
          <w:i w:val="0"/>
          <w:iCs w:val="0"/>
          <w:caps w:val="0"/>
          <w:color w:val="auto"/>
          <w:spacing w:val="0"/>
          <w:sz w:val="24"/>
          <w:szCs w:val="24"/>
          <w:lang w:val="en-US" w:eastAsia="zh-CN"/>
        </w:rPr>
        <w:t>5</w:t>
      </w:r>
      <w:r>
        <w:rPr>
          <w:rFonts w:hint="eastAsia" w:asciiTheme="minorEastAsia" w:hAnsiTheme="minorEastAsia" w:eastAsiaTheme="minorEastAsia" w:cstheme="minorEastAsia"/>
          <w:i w:val="0"/>
          <w:iCs w:val="0"/>
          <w:caps w:val="0"/>
          <w:color w:val="auto"/>
          <w:spacing w:val="0"/>
          <w:sz w:val="24"/>
          <w:szCs w:val="24"/>
        </w:rPr>
        <w:t>）其他要求：身心健康，具有良好医德医风，能胜任岗位工作；不接受残障、怀孕、统招在读研究生人员进修。</w:t>
      </w:r>
    </w:p>
    <w:p w14:paraId="542438A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rPr>
          <w:rStyle w:val="5"/>
          <w:rFonts w:hint="eastAsia" w:asciiTheme="minorEastAsia" w:hAnsiTheme="minorEastAsia" w:eastAsiaTheme="minorEastAsia" w:cstheme="minorEastAsia"/>
          <w:i w:val="0"/>
          <w:iCs w:val="0"/>
          <w:caps w:val="0"/>
          <w:color w:val="auto"/>
          <w:spacing w:val="0"/>
          <w:sz w:val="24"/>
          <w:szCs w:val="24"/>
        </w:rPr>
      </w:pPr>
      <w:r>
        <w:rPr>
          <w:rStyle w:val="5"/>
          <w:rFonts w:hint="eastAsia" w:asciiTheme="minorEastAsia" w:hAnsiTheme="minorEastAsia" w:eastAsiaTheme="minorEastAsia" w:cstheme="minorEastAsia"/>
          <w:i w:val="0"/>
          <w:iCs w:val="0"/>
          <w:caps w:val="0"/>
          <w:color w:val="auto"/>
          <w:spacing w:val="0"/>
          <w:sz w:val="24"/>
          <w:szCs w:val="24"/>
        </w:rPr>
        <w:t>三、申请进修流程</w:t>
      </w:r>
    </w:p>
    <w:p w14:paraId="26D2CD5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auto"/>
          <w:spacing w:val="0"/>
          <w:sz w:val="24"/>
          <w:szCs w:val="24"/>
        </w:rPr>
      </w:pPr>
      <w:r>
        <w:rPr>
          <w:rFonts w:hint="eastAsia" w:asciiTheme="minorEastAsia" w:hAnsiTheme="minorEastAsia" w:eastAsiaTheme="minorEastAsia" w:cstheme="minorEastAsia"/>
          <w:i w:val="0"/>
          <w:iCs w:val="0"/>
          <w:caps w:val="0"/>
          <w:color w:val="auto"/>
          <w:spacing w:val="0"/>
          <w:sz w:val="24"/>
          <w:szCs w:val="24"/>
        </w:rPr>
        <w:t>1.有意向申请我院进修的人员填写</w:t>
      </w:r>
      <w:r>
        <w:rPr>
          <w:rFonts w:hint="eastAsia" w:asciiTheme="minorEastAsia" w:hAnsiTheme="minorEastAsia" w:eastAsiaTheme="minorEastAsia" w:cstheme="minorEastAsia"/>
          <w:i w:val="0"/>
          <w:iCs w:val="0"/>
          <w:caps w:val="0"/>
          <w:color w:val="auto"/>
          <w:spacing w:val="0"/>
          <w:sz w:val="24"/>
          <w:szCs w:val="24"/>
          <w:lang w:eastAsia="zh-CN"/>
        </w:rPr>
        <w:t>《</w:t>
      </w:r>
      <w:r>
        <w:rPr>
          <w:rFonts w:hint="eastAsia" w:asciiTheme="minorEastAsia" w:hAnsiTheme="minorEastAsia" w:eastAsiaTheme="minorEastAsia" w:cstheme="minorEastAsia"/>
          <w:i w:val="0"/>
          <w:iCs w:val="0"/>
          <w:caps w:val="0"/>
          <w:color w:val="auto"/>
          <w:spacing w:val="0"/>
          <w:sz w:val="24"/>
          <w:szCs w:val="24"/>
        </w:rPr>
        <w:t>进修申请表》，并将申请表和个人材料扫描发送至本院科教科邮箱（</w:t>
      </w:r>
      <w:r>
        <w:rPr>
          <w:rFonts w:hint="eastAsia" w:asciiTheme="minorEastAsia" w:hAnsiTheme="minorEastAsia" w:eastAsiaTheme="minorEastAsia" w:cstheme="minorEastAsia"/>
          <w:i w:val="0"/>
          <w:iCs w:val="0"/>
          <w:caps w:val="0"/>
          <w:color w:val="auto"/>
          <w:spacing w:val="0"/>
          <w:sz w:val="24"/>
          <w:szCs w:val="24"/>
          <w:u w:val="single"/>
        </w:rPr>
        <w:fldChar w:fldCharType="begin"/>
      </w:r>
      <w:r>
        <w:rPr>
          <w:rFonts w:hint="eastAsia" w:asciiTheme="minorEastAsia" w:hAnsiTheme="minorEastAsia" w:eastAsiaTheme="minorEastAsia" w:cstheme="minorEastAsia"/>
          <w:i w:val="0"/>
          <w:iCs w:val="0"/>
          <w:caps w:val="0"/>
          <w:color w:val="auto"/>
          <w:spacing w:val="0"/>
          <w:sz w:val="24"/>
          <w:szCs w:val="24"/>
          <w:u w:val="single"/>
        </w:rPr>
        <w:instrText xml:space="preserve"> HYPERLINK "mailto:kjk@zsxmhospital.com" </w:instrText>
      </w:r>
      <w:r>
        <w:rPr>
          <w:rFonts w:hint="eastAsia" w:asciiTheme="minorEastAsia" w:hAnsiTheme="minorEastAsia" w:eastAsiaTheme="minorEastAsia" w:cstheme="minorEastAsia"/>
          <w:i w:val="0"/>
          <w:iCs w:val="0"/>
          <w:caps w:val="0"/>
          <w:color w:val="auto"/>
          <w:spacing w:val="0"/>
          <w:sz w:val="24"/>
          <w:szCs w:val="24"/>
          <w:u w:val="single"/>
        </w:rPr>
        <w:fldChar w:fldCharType="separate"/>
      </w:r>
      <w:r>
        <w:rPr>
          <w:rStyle w:val="6"/>
          <w:rFonts w:hint="eastAsia" w:asciiTheme="minorEastAsia" w:hAnsiTheme="minorEastAsia" w:eastAsiaTheme="minorEastAsia" w:cstheme="minorEastAsia"/>
          <w:i w:val="0"/>
          <w:iCs w:val="0"/>
          <w:caps w:val="0"/>
          <w:color w:val="auto"/>
          <w:spacing w:val="0"/>
          <w:sz w:val="24"/>
          <w:szCs w:val="24"/>
          <w:u w:val="single"/>
        </w:rPr>
        <w:t>kjk@</w:t>
      </w:r>
      <w:r>
        <w:rPr>
          <w:rStyle w:val="6"/>
          <w:rFonts w:hint="eastAsia" w:asciiTheme="minorEastAsia" w:hAnsiTheme="minorEastAsia" w:eastAsiaTheme="minorEastAsia" w:cstheme="minorEastAsia"/>
          <w:i w:val="0"/>
          <w:iCs w:val="0"/>
          <w:caps w:val="0"/>
          <w:color w:val="auto"/>
          <w:spacing w:val="0"/>
          <w:sz w:val="24"/>
          <w:szCs w:val="24"/>
          <w:u w:val="single"/>
          <w:lang w:val="en-US" w:eastAsia="zh-CN"/>
        </w:rPr>
        <w:t>zsgmc.sh</w:t>
      </w:r>
      <w:r>
        <w:rPr>
          <w:rStyle w:val="6"/>
          <w:rFonts w:hint="eastAsia" w:asciiTheme="minorEastAsia" w:hAnsiTheme="minorEastAsia" w:eastAsiaTheme="minorEastAsia" w:cstheme="minorEastAsia"/>
          <w:i w:val="0"/>
          <w:iCs w:val="0"/>
          <w:caps w:val="0"/>
          <w:color w:val="auto"/>
          <w:spacing w:val="0"/>
          <w:sz w:val="24"/>
          <w:szCs w:val="24"/>
          <w:u w:val="single"/>
        </w:rPr>
        <w:t>.c</w:t>
      </w:r>
      <w:r>
        <w:rPr>
          <w:rStyle w:val="6"/>
          <w:rFonts w:hint="eastAsia" w:asciiTheme="minorEastAsia" w:hAnsiTheme="minorEastAsia" w:eastAsiaTheme="minorEastAsia" w:cstheme="minorEastAsia"/>
          <w:i w:val="0"/>
          <w:iCs w:val="0"/>
          <w:caps w:val="0"/>
          <w:color w:val="auto"/>
          <w:spacing w:val="0"/>
          <w:sz w:val="24"/>
          <w:szCs w:val="24"/>
          <w:u w:val="single"/>
          <w:lang w:val="en-US" w:eastAsia="zh-CN"/>
        </w:rPr>
        <w:t>n</w:t>
      </w:r>
      <w:r>
        <w:rPr>
          <w:rFonts w:hint="eastAsia" w:asciiTheme="minorEastAsia" w:hAnsiTheme="minorEastAsia" w:eastAsiaTheme="minorEastAsia" w:cstheme="minorEastAsia"/>
          <w:i w:val="0"/>
          <w:iCs w:val="0"/>
          <w:caps w:val="0"/>
          <w:color w:val="auto"/>
          <w:spacing w:val="0"/>
          <w:sz w:val="24"/>
          <w:szCs w:val="24"/>
          <w:u w:val="single"/>
        </w:rPr>
        <w:fldChar w:fldCharType="end"/>
      </w:r>
      <w:r>
        <w:rPr>
          <w:rFonts w:hint="eastAsia" w:asciiTheme="minorEastAsia" w:hAnsiTheme="minorEastAsia" w:eastAsiaTheme="minorEastAsia" w:cstheme="minorEastAsia"/>
          <w:i w:val="0"/>
          <w:iCs w:val="0"/>
          <w:caps w:val="0"/>
          <w:color w:val="auto"/>
          <w:spacing w:val="0"/>
          <w:sz w:val="24"/>
          <w:szCs w:val="24"/>
        </w:rPr>
        <w:t>），个人材料包括毕业证书、执业证书，身份证、其他相关专业证书等；</w:t>
      </w:r>
    </w:p>
    <w:p w14:paraId="3064C61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auto"/>
          <w:spacing w:val="0"/>
          <w:sz w:val="24"/>
          <w:szCs w:val="24"/>
        </w:rPr>
      </w:pPr>
      <w:r>
        <w:rPr>
          <w:rFonts w:hint="eastAsia" w:asciiTheme="minorEastAsia" w:hAnsiTheme="minorEastAsia" w:eastAsiaTheme="minorEastAsia" w:cstheme="minorEastAsia"/>
          <w:i w:val="0"/>
          <w:iCs w:val="0"/>
          <w:caps w:val="0"/>
          <w:color w:val="auto"/>
          <w:spacing w:val="0"/>
          <w:sz w:val="24"/>
          <w:szCs w:val="24"/>
        </w:rPr>
        <w:t>2.审批通过后，发</w:t>
      </w:r>
      <w:r>
        <w:rPr>
          <w:rFonts w:hint="eastAsia" w:asciiTheme="minorEastAsia" w:hAnsiTheme="minorEastAsia" w:cstheme="minorEastAsia"/>
          <w:i w:val="0"/>
          <w:iCs w:val="0"/>
          <w:caps w:val="0"/>
          <w:color w:val="auto"/>
          <w:spacing w:val="0"/>
          <w:sz w:val="24"/>
          <w:szCs w:val="24"/>
          <w:lang w:val="en-US" w:eastAsia="zh-CN"/>
        </w:rPr>
        <w:t>放</w:t>
      </w:r>
      <w:r>
        <w:rPr>
          <w:rFonts w:hint="eastAsia" w:asciiTheme="minorEastAsia" w:hAnsiTheme="minorEastAsia" w:eastAsiaTheme="minorEastAsia" w:cstheme="minorEastAsia"/>
          <w:i w:val="0"/>
          <w:iCs w:val="0"/>
          <w:caps w:val="0"/>
          <w:color w:val="auto"/>
          <w:spacing w:val="0"/>
          <w:sz w:val="24"/>
          <w:szCs w:val="24"/>
        </w:rPr>
        <w:t>录取通知，进修人员按照录取通知要求准时到本院报</w:t>
      </w:r>
      <w:r>
        <w:rPr>
          <w:rFonts w:hint="eastAsia" w:asciiTheme="minorEastAsia" w:hAnsiTheme="minorEastAsia" w:cstheme="minorEastAsia"/>
          <w:i w:val="0"/>
          <w:iCs w:val="0"/>
          <w:caps w:val="0"/>
          <w:color w:val="auto"/>
          <w:spacing w:val="0"/>
          <w:sz w:val="24"/>
          <w:szCs w:val="24"/>
          <w:lang w:val="en-US" w:eastAsia="zh-CN"/>
        </w:rPr>
        <w:t>到</w:t>
      </w:r>
      <w:r>
        <w:rPr>
          <w:rFonts w:hint="eastAsia" w:asciiTheme="minorEastAsia" w:hAnsiTheme="minorEastAsia" w:eastAsiaTheme="minorEastAsia" w:cstheme="minorEastAsia"/>
          <w:i w:val="0"/>
          <w:iCs w:val="0"/>
          <w:caps w:val="0"/>
          <w:color w:val="auto"/>
          <w:spacing w:val="0"/>
          <w:sz w:val="24"/>
          <w:szCs w:val="24"/>
        </w:rPr>
        <w:t>。</w:t>
      </w:r>
    </w:p>
    <w:p w14:paraId="1DA7D37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0" w:lineRule="atLeast"/>
        <w:ind w:left="0" w:right="0" w:firstLine="420"/>
        <w:jc w:val="left"/>
        <w:rPr>
          <w:rStyle w:val="5"/>
          <w:rFonts w:hint="eastAsia" w:ascii="微软雅黑" w:hAnsi="微软雅黑" w:eastAsia="微软雅黑" w:cs="微软雅黑"/>
          <w:i w:val="0"/>
          <w:iCs w:val="0"/>
          <w:caps w:val="0"/>
          <w:color w:val="FF0000"/>
          <w:spacing w:val="0"/>
          <w:sz w:val="24"/>
          <w:szCs w:val="24"/>
          <w:bdr w:val="none" w:color="auto" w:sz="0" w:space="0"/>
        </w:rPr>
      </w:pPr>
    </w:p>
    <w:p w14:paraId="421C9AE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rPr>
          <w:rStyle w:val="5"/>
          <w:rFonts w:hint="eastAsia" w:asciiTheme="minorEastAsia" w:hAnsiTheme="minorEastAsia" w:eastAsiaTheme="minorEastAsia" w:cstheme="minorEastAsia"/>
          <w:i w:val="0"/>
          <w:iCs w:val="0"/>
          <w:caps w:val="0"/>
          <w:color w:val="FF0000"/>
          <w:spacing w:val="0"/>
          <w:sz w:val="24"/>
          <w:szCs w:val="24"/>
        </w:rPr>
      </w:pPr>
      <w:r>
        <w:rPr>
          <w:rStyle w:val="5"/>
          <w:rFonts w:hint="eastAsia" w:asciiTheme="minorEastAsia" w:hAnsiTheme="minorEastAsia" w:eastAsiaTheme="minorEastAsia" w:cstheme="minorEastAsia"/>
          <w:i w:val="0"/>
          <w:iCs w:val="0"/>
          <w:caps w:val="0"/>
          <w:color w:val="FF0000"/>
          <w:spacing w:val="0"/>
          <w:sz w:val="24"/>
          <w:szCs w:val="24"/>
        </w:rPr>
        <w:t>★如何申请参观学习 </w:t>
      </w:r>
    </w:p>
    <w:p w14:paraId="1994B3F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jc w:val="left"/>
        <w:rPr>
          <w:rFonts w:hint="eastAsia" w:asciiTheme="minorEastAsia" w:hAnsiTheme="minorEastAsia" w:eastAsiaTheme="minorEastAsia" w:cstheme="minorEastAsia"/>
          <w:i w:val="0"/>
          <w:iCs w:val="0"/>
          <w:caps w:val="0"/>
          <w:color w:val="auto"/>
          <w:spacing w:val="0"/>
          <w:sz w:val="24"/>
          <w:szCs w:val="24"/>
        </w:rPr>
      </w:pPr>
      <w:r>
        <w:rPr>
          <w:rFonts w:hint="eastAsia" w:asciiTheme="minorEastAsia" w:hAnsiTheme="minorEastAsia" w:eastAsiaTheme="minorEastAsia" w:cstheme="minorEastAsia"/>
          <w:i w:val="0"/>
          <w:iCs w:val="0"/>
          <w:caps w:val="0"/>
          <w:color w:val="auto"/>
          <w:spacing w:val="0"/>
          <w:sz w:val="24"/>
          <w:szCs w:val="24"/>
        </w:rPr>
        <w:t>1、与参观科室负责人提前联系，获得同意后，递交</w:t>
      </w:r>
      <w:r>
        <w:rPr>
          <w:rFonts w:hint="eastAsia" w:asciiTheme="minorEastAsia" w:hAnsiTheme="minorEastAsia" w:eastAsiaTheme="minorEastAsia" w:cstheme="minorEastAsia"/>
          <w:i w:val="0"/>
          <w:iCs w:val="0"/>
          <w:caps w:val="0"/>
          <w:color w:val="auto"/>
          <w:spacing w:val="0"/>
          <w:sz w:val="24"/>
          <w:szCs w:val="24"/>
          <w:lang w:val="en-US" w:eastAsia="zh-CN"/>
        </w:rPr>
        <w:t>学员申请表</w:t>
      </w:r>
      <w:r>
        <w:rPr>
          <w:rFonts w:hint="eastAsia" w:asciiTheme="minorEastAsia" w:hAnsiTheme="minorEastAsia" w:eastAsiaTheme="minorEastAsia" w:cstheme="minorEastAsia"/>
          <w:i w:val="0"/>
          <w:iCs w:val="0"/>
          <w:caps w:val="0"/>
          <w:color w:val="auto"/>
          <w:spacing w:val="0"/>
          <w:sz w:val="24"/>
          <w:szCs w:val="24"/>
        </w:rPr>
        <w:t>（进修形式选择参观学习）</w:t>
      </w:r>
      <w:r>
        <w:rPr>
          <w:rFonts w:hint="eastAsia" w:asciiTheme="minorEastAsia" w:hAnsiTheme="minorEastAsia" w:cstheme="minorEastAsia"/>
          <w:i w:val="0"/>
          <w:iCs w:val="0"/>
          <w:caps w:val="0"/>
          <w:color w:val="auto"/>
          <w:spacing w:val="0"/>
          <w:sz w:val="24"/>
          <w:szCs w:val="24"/>
          <w:lang w:eastAsia="zh-CN"/>
        </w:rPr>
        <w:t>。</w:t>
      </w:r>
      <w:r>
        <w:rPr>
          <w:rFonts w:hint="eastAsia" w:asciiTheme="minorEastAsia" w:hAnsiTheme="minorEastAsia" w:eastAsiaTheme="minorEastAsia" w:cstheme="minorEastAsia"/>
          <w:i w:val="0"/>
          <w:iCs w:val="0"/>
          <w:caps w:val="0"/>
          <w:color w:val="auto"/>
          <w:spacing w:val="0"/>
          <w:sz w:val="24"/>
          <w:szCs w:val="24"/>
        </w:rPr>
        <w:t>接到录取通知后，按报到时间到</w:t>
      </w:r>
      <w:r>
        <w:rPr>
          <w:rFonts w:hint="eastAsia" w:asciiTheme="minorEastAsia" w:hAnsiTheme="minorEastAsia" w:eastAsiaTheme="minorEastAsia" w:cstheme="minorEastAsia"/>
          <w:i w:val="0"/>
          <w:iCs w:val="0"/>
          <w:caps w:val="0"/>
          <w:color w:val="auto"/>
          <w:spacing w:val="0"/>
          <w:sz w:val="24"/>
          <w:szCs w:val="24"/>
          <w:lang w:val="en-US" w:eastAsia="zh-CN"/>
        </w:rPr>
        <w:t>我院</w:t>
      </w:r>
      <w:r>
        <w:rPr>
          <w:rFonts w:hint="eastAsia" w:asciiTheme="minorEastAsia" w:hAnsiTheme="minorEastAsia" w:eastAsiaTheme="minorEastAsia" w:cstheme="minorEastAsia"/>
          <w:i w:val="0"/>
          <w:iCs w:val="0"/>
          <w:caps w:val="0"/>
          <w:color w:val="auto"/>
          <w:spacing w:val="0"/>
          <w:sz w:val="24"/>
          <w:szCs w:val="24"/>
        </w:rPr>
        <w:t>办理相关手续，携带：1）执业证（原件或复印件） 2）录取通知书（单位盖章）或单位介绍信。</w:t>
      </w:r>
    </w:p>
    <w:p w14:paraId="1FAE83C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jc w:val="left"/>
        <w:rPr>
          <w:rFonts w:hint="eastAsia" w:asciiTheme="minorEastAsia" w:hAnsiTheme="minorEastAsia" w:eastAsiaTheme="minorEastAsia" w:cstheme="minorEastAsia"/>
          <w:i w:val="0"/>
          <w:iCs w:val="0"/>
          <w:caps w:val="0"/>
          <w:color w:val="auto"/>
          <w:spacing w:val="0"/>
          <w:sz w:val="24"/>
          <w:szCs w:val="24"/>
        </w:rPr>
      </w:pPr>
      <w:r>
        <w:rPr>
          <w:rFonts w:hint="eastAsia" w:asciiTheme="minorEastAsia" w:hAnsiTheme="minorEastAsia" w:eastAsiaTheme="minorEastAsia" w:cstheme="minorEastAsia"/>
          <w:i w:val="0"/>
          <w:iCs w:val="0"/>
          <w:caps w:val="0"/>
          <w:color w:val="auto"/>
          <w:spacing w:val="0"/>
          <w:sz w:val="24"/>
          <w:szCs w:val="24"/>
        </w:rPr>
        <w:t>2、同一科室参观的最长期限不得超过3个月。</w:t>
      </w:r>
    </w:p>
    <w:p w14:paraId="07D482E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jc w:val="left"/>
        <w:rPr>
          <w:rFonts w:hint="eastAsia" w:asciiTheme="minorEastAsia" w:hAnsiTheme="minorEastAsia" w:eastAsiaTheme="minorEastAsia" w:cstheme="minorEastAsia"/>
          <w:i w:val="0"/>
          <w:iCs w:val="0"/>
          <w:caps w:val="0"/>
          <w:color w:val="auto"/>
          <w:spacing w:val="0"/>
          <w:sz w:val="24"/>
          <w:szCs w:val="24"/>
        </w:rPr>
      </w:pPr>
      <w:r>
        <w:rPr>
          <w:rFonts w:hint="eastAsia" w:asciiTheme="minorEastAsia" w:hAnsiTheme="minorEastAsia" w:eastAsiaTheme="minorEastAsia" w:cstheme="minorEastAsia"/>
          <w:i w:val="0"/>
          <w:iCs w:val="0"/>
          <w:caps w:val="0"/>
          <w:color w:val="auto"/>
          <w:spacing w:val="0"/>
          <w:sz w:val="24"/>
          <w:szCs w:val="24"/>
        </w:rPr>
        <w:t>3、不解决食宿问题，均需自理。</w:t>
      </w:r>
    </w:p>
    <w:p w14:paraId="286B34F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jc w:val="left"/>
        <w:rPr>
          <w:rFonts w:hint="eastAsia" w:asciiTheme="minorEastAsia" w:hAnsiTheme="minorEastAsia" w:eastAsiaTheme="minorEastAsia" w:cstheme="minorEastAsia"/>
          <w:i w:val="0"/>
          <w:iCs w:val="0"/>
          <w:caps w:val="0"/>
          <w:color w:val="auto"/>
          <w:spacing w:val="0"/>
          <w:sz w:val="24"/>
          <w:szCs w:val="24"/>
        </w:rPr>
      </w:pPr>
      <w:r>
        <w:rPr>
          <w:rFonts w:hint="eastAsia" w:asciiTheme="minorEastAsia" w:hAnsiTheme="minorEastAsia" w:eastAsiaTheme="minorEastAsia" w:cstheme="minorEastAsia"/>
          <w:i w:val="0"/>
          <w:iCs w:val="0"/>
          <w:caps w:val="0"/>
          <w:color w:val="auto"/>
          <w:spacing w:val="0"/>
          <w:sz w:val="24"/>
          <w:szCs w:val="24"/>
        </w:rPr>
        <w:t>4、老年科、B超室不接受参观。</w:t>
      </w:r>
    </w:p>
    <w:p w14:paraId="1D4EC7D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jc w:val="left"/>
        <w:rPr>
          <w:rFonts w:hint="eastAsia" w:asciiTheme="minorEastAsia" w:hAnsiTheme="minorEastAsia" w:eastAsiaTheme="minorEastAsia" w:cstheme="minorEastAsia"/>
          <w:i w:val="0"/>
          <w:iCs w:val="0"/>
          <w:caps w:val="0"/>
          <w:color w:val="auto"/>
          <w:spacing w:val="0"/>
          <w:sz w:val="24"/>
          <w:szCs w:val="24"/>
        </w:rPr>
      </w:pPr>
      <w:r>
        <w:rPr>
          <w:rFonts w:hint="eastAsia" w:asciiTheme="minorEastAsia" w:hAnsiTheme="minorEastAsia" w:eastAsiaTheme="minorEastAsia" w:cstheme="minorEastAsia"/>
          <w:i w:val="0"/>
          <w:iCs w:val="0"/>
          <w:caps w:val="0"/>
          <w:color w:val="auto"/>
          <w:spacing w:val="0"/>
          <w:sz w:val="24"/>
          <w:szCs w:val="24"/>
        </w:rPr>
        <w:t>5、参观学习原则上不安排手术室学习内容。</w:t>
      </w:r>
    </w:p>
    <w:p w14:paraId="398A404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jc w:val="left"/>
        <w:rPr>
          <w:rFonts w:hint="eastAsia" w:asciiTheme="minorEastAsia" w:hAnsiTheme="minorEastAsia" w:eastAsiaTheme="minorEastAsia" w:cstheme="minorEastAsia"/>
          <w:i w:val="0"/>
          <w:iCs w:val="0"/>
          <w:caps w:val="0"/>
          <w:color w:val="auto"/>
          <w:spacing w:val="0"/>
          <w:sz w:val="24"/>
          <w:szCs w:val="24"/>
        </w:rPr>
      </w:pPr>
      <w:r>
        <w:rPr>
          <w:rFonts w:hint="eastAsia" w:asciiTheme="minorEastAsia" w:hAnsiTheme="minorEastAsia" w:eastAsiaTheme="minorEastAsia" w:cstheme="minorEastAsia"/>
          <w:i w:val="0"/>
          <w:iCs w:val="0"/>
          <w:caps w:val="0"/>
          <w:color w:val="auto"/>
          <w:spacing w:val="0"/>
          <w:sz w:val="24"/>
          <w:szCs w:val="24"/>
        </w:rPr>
        <w:t>6、参观学习无任何结业证明。</w:t>
      </w:r>
    </w:p>
    <w:p w14:paraId="5E61997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auto"/>
          <w:spacing w:val="0"/>
          <w:sz w:val="24"/>
          <w:szCs w:val="24"/>
        </w:rPr>
      </w:pPr>
    </w:p>
    <w:p w14:paraId="1EDEFEA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auto"/>
          <w:spacing w:val="0"/>
          <w:sz w:val="24"/>
          <w:szCs w:val="24"/>
        </w:rPr>
      </w:pPr>
    </w:p>
    <w:p w14:paraId="30F7C39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rPr>
          <w:rFonts w:hint="default" w:asciiTheme="minorEastAsia" w:hAnsiTheme="minorEastAsia" w:eastAsiaTheme="minorEastAsia" w:cstheme="minorEastAsia"/>
          <w:i w:val="0"/>
          <w:iCs w:val="0"/>
          <w:caps w:val="0"/>
          <w:color w:val="auto"/>
          <w:spacing w:val="0"/>
          <w:sz w:val="24"/>
          <w:szCs w:val="24"/>
          <w:lang w:val="en-US" w:eastAsia="zh-CN"/>
        </w:rPr>
      </w:pPr>
      <w:r>
        <w:rPr>
          <w:rFonts w:hint="eastAsia" w:asciiTheme="minorEastAsia" w:hAnsiTheme="minorEastAsia" w:eastAsiaTheme="minorEastAsia" w:cstheme="minorEastAsia"/>
          <w:i w:val="0"/>
          <w:iCs w:val="0"/>
          <w:caps w:val="0"/>
          <w:color w:val="auto"/>
          <w:spacing w:val="0"/>
          <w:sz w:val="24"/>
          <w:szCs w:val="24"/>
        </w:rPr>
        <w:t>联系地址：</w:t>
      </w:r>
      <w:r>
        <w:rPr>
          <w:rFonts w:hint="eastAsia" w:asciiTheme="minorEastAsia" w:hAnsiTheme="minorEastAsia" w:cstheme="minorEastAsia"/>
          <w:i w:val="0"/>
          <w:iCs w:val="0"/>
          <w:caps w:val="0"/>
          <w:color w:val="auto"/>
          <w:spacing w:val="0"/>
          <w:sz w:val="24"/>
          <w:szCs w:val="24"/>
          <w:lang w:val="en-US" w:eastAsia="zh-CN"/>
        </w:rPr>
        <w:t>上海市闵行区春申路2560号上海市老年医学中心</w:t>
      </w:r>
    </w:p>
    <w:p w14:paraId="549DCAB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rPr>
          <w:rFonts w:hint="default" w:asciiTheme="minorEastAsia" w:hAnsiTheme="minorEastAsia" w:eastAsiaTheme="minorEastAsia" w:cstheme="minorEastAsia"/>
          <w:i w:val="0"/>
          <w:iCs w:val="0"/>
          <w:caps w:val="0"/>
          <w:color w:val="auto"/>
          <w:spacing w:val="0"/>
          <w:sz w:val="24"/>
          <w:szCs w:val="24"/>
          <w:lang w:val="en-US" w:eastAsia="zh-CN"/>
        </w:rPr>
      </w:pPr>
      <w:r>
        <w:rPr>
          <w:rFonts w:hint="eastAsia" w:asciiTheme="minorEastAsia" w:hAnsiTheme="minorEastAsia" w:eastAsiaTheme="minorEastAsia" w:cstheme="minorEastAsia"/>
          <w:i w:val="0"/>
          <w:iCs w:val="0"/>
          <w:caps w:val="0"/>
          <w:color w:val="auto"/>
          <w:spacing w:val="0"/>
          <w:sz w:val="24"/>
          <w:szCs w:val="24"/>
        </w:rPr>
        <w:t>联系电话：0</w:t>
      </w:r>
      <w:r>
        <w:rPr>
          <w:rFonts w:hint="eastAsia" w:asciiTheme="minorEastAsia" w:hAnsiTheme="minorEastAsia" w:cstheme="minorEastAsia"/>
          <w:i w:val="0"/>
          <w:iCs w:val="0"/>
          <w:caps w:val="0"/>
          <w:color w:val="auto"/>
          <w:spacing w:val="0"/>
          <w:sz w:val="24"/>
          <w:szCs w:val="24"/>
          <w:lang w:val="en-US" w:eastAsia="zh-CN"/>
        </w:rPr>
        <w:t>21-51371990</w:t>
      </w:r>
    </w:p>
    <w:p w14:paraId="4453D9E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auto"/>
          <w:spacing w:val="0"/>
          <w:sz w:val="24"/>
          <w:szCs w:val="24"/>
        </w:rPr>
      </w:pPr>
      <w:r>
        <w:rPr>
          <w:rFonts w:hint="eastAsia" w:asciiTheme="minorEastAsia" w:hAnsiTheme="minorEastAsia" w:eastAsiaTheme="minorEastAsia" w:cstheme="minorEastAsia"/>
          <w:i w:val="0"/>
          <w:iCs w:val="0"/>
          <w:caps w:val="0"/>
          <w:color w:val="auto"/>
          <w:spacing w:val="0"/>
          <w:sz w:val="24"/>
          <w:szCs w:val="24"/>
        </w:rPr>
        <w:t>邮箱地址：</w:t>
      </w:r>
      <w:r>
        <w:rPr>
          <w:rFonts w:hint="eastAsia" w:asciiTheme="minorEastAsia" w:hAnsiTheme="minorEastAsia" w:eastAsiaTheme="minorEastAsia" w:cstheme="minorEastAsia"/>
          <w:i w:val="0"/>
          <w:iCs w:val="0"/>
          <w:caps w:val="0"/>
          <w:color w:val="auto"/>
          <w:spacing w:val="0"/>
          <w:sz w:val="24"/>
          <w:szCs w:val="24"/>
          <w:u w:val="single"/>
        </w:rPr>
        <w:fldChar w:fldCharType="begin"/>
      </w:r>
      <w:r>
        <w:rPr>
          <w:rFonts w:hint="eastAsia" w:asciiTheme="minorEastAsia" w:hAnsiTheme="minorEastAsia" w:eastAsiaTheme="minorEastAsia" w:cstheme="minorEastAsia"/>
          <w:i w:val="0"/>
          <w:iCs w:val="0"/>
          <w:caps w:val="0"/>
          <w:color w:val="auto"/>
          <w:spacing w:val="0"/>
          <w:sz w:val="24"/>
          <w:szCs w:val="24"/>
          <w:u w:val="single"/>
        </w:rPr>
        <w:instrText xml:space="preserve"> HYPERLINK "mailto:kjk@zsxmhospital.com" </w:instrText>
      </w:r>
      <w:r>
        <w:rPr>
          <w:rFonts w:hint="eastAsia" w:asciiTheme="minorEastAsia" w:hAnsiTheme="minorEastAsia" w:eastAsiaTheme="minorEastAsia" w:cstheme="minorEastAsia"/>
          <w:i w:val="0"/>
          <w:iCs w:val="0"/>
          <w:caps w:val="0"/>
          <w:color w:val="auto"/>
          <w:spacing w:val="0"/>
          <w:sz w:val="24"/>
          <w:szCs w:val="24"/>
          <w:u w:val="single"/>
        </w:rPr>
        <w:fldChar w:fldCharType="separate"/>
      </w:r>
      <w:r>
        <w:rPr>
          <w:rStyle w:val="6"/>
          <w:rFonts w:hint="eastAsia" w:asciiTheme="minorEastAsia" w:hAnsiTheme="minorEastAsia" w:eastAsiaTheme="minorEastAsia" w:cstheme="minorEastAsia"/>
          <w:i w:val="0"/>
          <w:iCs w:val="0"/>
          <w:caps w:val="0"/>
          <w:color w:val="auto"/>
          <w:spacing w:val="0"/>
          <w:sz w:val="24"/>
          <w:szCs w:val="24"/>
          <w:u w:val="single"/>
        </w:rPr>
        <w:t>kjk@</w:t>
      </w:r>
      <w:r>
        <w:rPr>
          <w:rStyle w:val="6"/>
          <w:rFonts w:hint="eastAsia" w:asciiTheme="minorEastAsia" w:hAnsiTheme="minorEastAsia" w:eastAsiaTheme="minorEastAsia" w:cstheme="minorEastAsia"/>
          <w:i w:val="0"/>
          <w:iCs w:val="0"/>
          <w:caps w:val="0"/>
          <w:color w:val="auto"/>
          <w:spacing w:val="0"/>
          <w:sz w:val="24"/>
          <w:szCs w:val="24"/>
          <w:u w:val="single"/>
          <w:lang w:val="en-US" w:eastAsia="zh-CN"/>
        </w:rPr>
        <w:t>zsgmc.sh</w:t>
      </w:r>
      <w:r>
        <w:rPr>
          <w:rStyle w:val="6"/>
          <w:rFonts w:hint="eastAsia" w:asciiTheme="minorEastAsia" w:hAnsiTheme="minorEastAsia" w:eastAsiaTheme="minorEastAsia" w:cstheme="minorEastAsia"/>
          <w:i w:val="0"/>
          <w:iCs w:val="0"/>
          <w:caps w:val="0"/>
          <w:color w:val="auto"/>
          <w:spacing w:val="0"/>
          <w:sz w:val="24"/>
          <w:szCs w:val="24"/>
          <w:u w:val="single"/>
        </w:rPr>
        <w:t>.c</w:t>
      </w:r>
      <w:r>
        <w:rPr>
          <w:rStyle w:val="6"/>
          <w:rFonts w:hint="eastAsia" w:asciiTheme="minorEastAsia" w:hAnsiTheme="minorEastAsia" w:eastAsiaTheme="minorEastAsia" w:cstheme="minorEastAsia"/>
          <w:i w:val="0"/>
          <w:iCs w:val="0"/>
          <w:caps w:val="0"/>
          <w:color w:val="auto"/>
          <w:spacing w:val="0"/>
          <w:sz w:val="24"/>
          <w:szCs w:val="24"/>
          <w:u w:val="single"/>
          <w:lang w:val="en-US" w:eastAsia="zh-CN"/>
        </w:rPr>
        <w:t>n</w:t>
      </w:r>
      <w:r>
        <w:rPr>
          <w:rFonts w:hint="eastAsia" w:asciiTheme="minorEastAsia" w:hAnsiTheme="minorEastAsia" w:eastAsiaTheme="minorEastAsia" w:cstheme="minorEastAsia"/>
          <w:i w:val="0"/>
          <w:iCs w:val="0"/>
          <w:caps w:val="0"/>
          <w:color w:val="auto"/>
          <w:spacing w:val="0"/>
          <w:sz w:val="24"/>
          <w:szCs w:val="24"/>
          <w:u w:val="single"/>
        </w:rPr>
        <w:fldChar w:fldCharType="end"/>
      </w:r>
    </w:p>
    <w:p w14:paraId="004D3D9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auto"/>
          <w:spacing w:val="0"/>
          <w:sz w:val="24"/>
          <w:szCs w:val="24"/>
        </w:rPr>
      </w:pPr>
      <w:bookmarkStart w:id="0" w:name="_GoBack"/>
      <w:bookmarkEnd w:id="0"/>
    </w:p>
    <w:p w14:paraId="42EFD7A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rPr>
          <w:rFonts w:hint="eastAsia" w:asciiTheme="minorEastAsia" w:hAnsiTheme="minorEastAsia" w:eastAsiaTheme="minorEastAsia" w:cstheme="minorEastAsia"/>
          <w:i w:val="0"/>
          <w:iCs w:val="0"/>
          <w:caps w:val="0"/>
          <w:color w:val="auto"/>
          <w:spacing w:val="0"/>
          <w:sz w:val="24"/>
          <w:szCs w:val="24"/>
        </w:rPr>
      </w:pPr>
    </w:p>
    <w:p w14:paraId="31B851F8">
      <w:pPr>
        <w:spacing w:line="360" w:lineRule="auto"/>
        <w:rPr>
          <w:rFonts w:hint="eastAsia" w:asciiTheme="minorEastAsia" w:hAnsiTheme="minorEastAsia" w:eastAsiaTheme="minorEastAsia" w:cstheme="minorEastAsia"/>
          <w:color w:val="auto"/>
        </w:rPr>
      </w:pPr>
    </w:p>
    <w:p w14:paraId="0480DD03">
      <w:pPr>
        <w:spacing w:line="360" w:lineRule="auto"/>
        <w:rPr>
          <w:rFonts w:hint="eastAsia" w:asciiTheme="minorEastAsia" w:hAnsiTheme="minorEastAsia" w:eastAsiaTheme="minorEastAsia" w:cstheme="minorEastAsia"/>
          <w:color w:val="auto"/>
        </w:rPr>
      </w:pPr>
    </w:p>
    <w:p w14:paraId="411D73E6">
      <w:pPr>
        <w:spacing w:line="360" w:lineRule="auto"/>
        <w:rPr>
          <w:rFonts w:hint="eastAsia" w:asciiTheme="minorEastAsia" w:hAnsiTheme="minorEastAsia" w:eastAsiaTheme="minorEastAsia" w:cstheme="minorEastAsia"/>
          <w:color w:val="auto"/>
        </w:rPr>
      </w:pPr>
    </w:p>
    <w:p w14:paraId="363FDB8A">
      <w:pPr>
        <w:rPr>
          <w:rFonts w:hint="eastAsia" w:asciiTheme="minorEastAsia" w:hAnsiTheme="minorEastAsia" w:eastAsiaTheme="minorEastAsia" w:cstheme="minorEastAsia"/>
          <w:color w:val="auto"/>
        </w:rPr>
      </w:pPr>
    </w:p>
    <w:p w14:paraId="1FDFE989">
      <w:pPr>
        <w:rPr>
          <w:rFonts w:hint="eastAsia" w:asciiTheme="minorEastAsia" w:hAnsiTheme="minorEastAsia" w:eastAsiaTheme="minorEastAsia" w:cstheme="minorEastAsia"/>
          <w:color w:val="auto"/>
        </w:rPr>
      </w:pPr>
    </w:p>
    <w:p w14:paraId="39ED6E7E">
      <w:pPr>
        <w:rPr>
          <w:rFonts w:hint="eastAsia" w:asciiTheme="minorEastAsia" w:hAnsiTheme="minorEastAsia" w:eastAsiaTheme="minorEastAsia" w:cstheme="minorEastAsia"/>
          <w:color w:val="auto"/>
        </w:rPr>
      </w:pPr>
    </w:p>
    <w:p w14:paraId="562A96AE">
      <w:pPr>
        <w:rPr>
          <w:rFonts w:hint="eastAsia" w:asciiTheme="minorEastAsia" w:hAnsiTheme="minorEastAsia" w:eastAsiaTheme="minorEastAsia" w:cstheme="minorEastAsia"/>
          <w:color w:val="auto"/>
        </w:rPr>
      </w:pPr>
    </w:p>
    <w:p w14:paraId="6F7D9408">
      <w:pPr>
        <w:rPr>
          <w:rFonts w:hint="eastAsia" w:asciiTheme="minorEastAsia" w:hAnsiTheme="minorEastAsia" w:eastAsiaTheme="minorEastAsia" w:cstheme="minorEastAsia"/>
          <w:color w:val="auto"/>
        </w:rPr>
      </w:pPr>
    </w:p>
    <w:p w14:paraId="1D4530F5">
      <w:pPr>
        <w:rPr>
          <w:rFonts w:hint="eastAsia" w:asciiTheme="minorEastAsia" w:hAnsiTheme="minorEastAsia" w:eastAsiaTheme="minorEastAsia" w:cstheme="minorEastAsia"/>
          <w:color w:val="auto"/>
        </w:rPr>
      </w:pPr>
    </w:p>
    <w:p w14:paraId="277FA560">
      <w:pPr>
        <w:rPr>
          <w:rFonts w:hint="eastAsia" w:asciiTheme="minorEastAsia" w:hAnsiTheme="minorEastAsia" w:eastAsiaTheme="minorEastAsia" w:cstheme="minorEastAsia"/>
          <w:color w:val="auto"/>
        </w:rPr>
      </w:pPr>
    </w:p>
    <w:p w14:paraId="740E8267">
      <w:pPr>
        <w:rPr>
          <w:rFonts w:hint="eastAsia" w:asciiTheme="minorEastAsia" w:hAnsiTheme="minorEastAsia" w:eastAsiaTheme="minorEastAsia" w:cstheme="minorEastAsia"/>
          <w:color w:val="auto"/>
        </w:rPr>
      </w:pPr>
    </w:p>
    <w:p w14:paraId="4C7B4F7B">
      <w:pPr>
        <w:rPr>
          <w:rFonts w:hint="eastAsia" w:asciiTheme="minorEastAsia" w:hAnsiTheme="minorEastAsia" w:eastAsiaTheme="minorEastAsia" w:cstheme="minorEastAsia"/>
          <w:color w:val="auto"/>
        </w:rPr>
      </w:pPr>
    </w:p>
    <w:p w14:paraId="28FAF5D0">
      <w:pPr>
        <w:rPr>
          <w:rFonts w:hint="eastAsia" w:asciiTheme="minorEastAsia" w:hAnsiTheme="minorEastAsia" w:eastAsiaTheme="minorEastAsia" w:cstheme="minorEastAsia"/>
          <w:color w:val="auto"/>
        </w:rPr>
      </w:pPr>
    </w:p>
    <w:p w14:paraId="5C32C411">
      <w:pPr>
        <w:rPr>
          <w:rFonts w:hint="eastAsia" w:asciiTheme="minorEastAsia" w:hAnsiTheme="minorEastAsia" w:eastAsiaTheme="minorEastAsia" w:cstheme="minorEastAsia"/>
          <w:color w:val="auto"/>
        </w:rPr>
      </w:pPr>
    </w:p>
    <w:p w14:paraId="2D1DB1B5">
      <w:pPr>
        <w:rPr>
          <w:rFonts w:hint="eastAsia" w:asciiTheme="minorEastAsia" w:hAnsiTheme="minorEastAsia" w:eastAsiaTheme="minorEastAsia" w:cstheme="minorEastAsia"/>
          <w:color w:val="auto"/>
        </w:rPr>
      </w:pPr>
    </w:p>
    <w:p w14:paraId="1ED1F2CB">
      <w:pPr>
        <w:rPr>
          <w:rFonts w:hint="eastAsia" w:asciiTheme="minorEastAsia" w:hAnsiTheme="minorEastAsia" w:eastAsiaTheme="minorEastAsia" w:cstheme="minorEastAsia"/>
          <w:color w:val="auto"/>
        </w:rPr>
      </w:pPr>
    </w:p>
    <w:p w14:paraId="020FC7BE">
      <w:pPr>
        <w:rPr>
          <w:rFonts w:hint="eastAsia" w:asciiTheme="minorEastAsia" w:hAnsiTheme="minorEastAsia" w:eastAsiaTheme="minorEastAsia" w:cstheme="minorEastAsia"/>
          <w:color w:val="auto"/>
        </w:rPr>
      </w:pPr>
    </w:p>
    <w:p w14:paraId="635DE770">
      <w:pPr>
        <w:rPr>
          <w:rFonts w:hint="eastAsia" w:asciiTheme="minorEastAsia" w:hAnsiTheme="minorEastAsia" w:eastAsiaTheme="minorEastAsia" w:cstheme="minorEastAsia"/>
          <w:color w:val="auto"/>
        </w:rPr>
      </w:pPr>
    </w:p>
    <w:p w14:paraId="6EEF5014">
      <w:pPr>
        <w:rPr>
          <w:rFonts w:hint="eastAsia" w:asciiTheme="minorEastAsia" w:hAnsiTheme="minorEastAsia" w:eastAsiaTheme="minorEastAsia" w:cstheme="minorEastAsia"/>
          <w:color w:val="auto"/>
        </w:rPr>
      </w:pPr>
    </w:p>
    <w:p w14:paraId="37896ACB">
      <w:pPr>
        <w:rPr>
          <w:rFonts w:hint="eastAsia" w:asciiTheme="minorEastAsia" w:hAnsiTheme="minorEastAsia" w:eastAsiaTheme="minorEastAsia" w:cstheme="minorEastAsia"/>
          <w:color w:val="auto"/>
        </w:rPr>
      </w:pPr>
    </w:p>
    <w:p w14:paraId="49C7C8F2">
      <w:pPr>
        <w:rPr>
          <w:rFonts w:hint="eastAsia" w:asciiTheme="minorEastAsia" w:hAnsiTheme="minorEastAsia" w:eastAsiaTheme="minorEastAsia" w:cstheme="minorEastAsia"/>
          <w:color w:val="auto"/>
        </w:rPr>
      </w:pPr>
    </w:p>
    <w:p w14:paraId="42C7A306">
      <w:pPr>
        <w:rPr>
          <w:rFonts w:hint="eastAsia" w:asciiTheme="minorEastAsia" w:hAnsiTheme="minorEastAsia" w:eastAsiaTheme="minorEastAsia" w:cstheme="minorEastAsia"/>
          <w:color w:val="auto"/>
        </w:rPr>
      </w:pPr>
    </w:p>
    <w:p w14:paraId="554A00C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420" w:lineRule="atLeast"/>
        <w:ind w:left="0" w:right="0" w:firstLine="0"/>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t>     </w:t>
      </w:r>
    </w:p>
    <w:p w14:paraId="2A63CD5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420" w:lineRule="atLeast"/>
        <w:ind w:left="0" w:right="0" w:firstLine="0"/>
        <w:rPr>
          <w:rFonts w:hint="eastAsia" w:asciiTheme="minorEastAsia" w:hAnsiTheme="minorEastAsia" w:eastAsiaTheme="minorEastAsia" w:cstheme="minorEastAsia"/>
          <w:i w:val="0"/>
          <w:iCs w:val="0"/>
          <w:caps w:val="0"/>
          <w:color w:val="000000"/>
          <w:spacing w:val="0"/>
          <w:sz w:val="24"/>
          <w:szCs w:val="24"/>
        </w:rPr>
      </w:pPr>
    </w:p>
    <w:p w14:paraId="289D785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420" w:lineRule="atLeast"/>
        <w:ind w:left="0" w:right="0" w:firstLine="0"/>
        <w:rPr>
          <w:rFonts w:hint="eastAsia" w:asciiTheme="minorEastAsia" w:hAnsiTheme="minorEastAsia" w:eastAsiaTheme="minorEastAsia" w:cstheme="minorEastAsia"/>
          <w:i w:val="0"/>
          <w:iCs w:val="0"/>
          <w:caps w:val="0"/>
          <w:color w:val="000000"/>
          <w:spacing w:val="0"/>
          <w:sz w:val="24"/>
          <w:szCs w:val="24"/>
        </w:rPr>
      </w:pPr>
    </w:p>
    <w:p w14:paraId="7F9F3B0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420" w:lineRule="atLeast"/>
        <w:ind w:left="0" w:right="0" w:firstLine="0"/>
        <w:rPr>
          <w:rFonts w:hint="eastAsia" w:asciiTheme="minorEastAsia" w:hAnsiTheme="minorEastAsia" w:eastAsiaTheme="minorEastAsia" w:cstheme="minorEastAsia"/>
          <w:i w:val="0"/>
          <w:iCs w:val="0"/>
          <w:caps w:val="0"/>
          <w:color w:val="000000"/>
          <w:spacing w:val="0"/>
          <w:sz w:val="24"/>
          <w:szCs w:val="24"/>
        </w:rPr>
      </w:pPr>
    </w:p>
    <w:p w14:paraId="3266E2E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420" w:lineRule="atLeast"/>
        <w:ind w:left="0" w:right="0" w:firstLine="0"/>
        <w:rPr>
          <w:rFonts w:hint="eastAsia" w:asciiTheme="minorEastAsia" w:hAnsiTheme="minorEastAsia" w:eastAsiaTheme="minorEastAsia" w:cstheme="minorEastAsia"/>
          <w:i w:val="0"/>
          <w:iCs w:val="0"/>
          <w:caps w:val="0"/>
          <w:color w:val="000000"/>
          <w:spacing w:val="0"/>
          <w:sz w:val="24"/>
          <w:szCs w:val="24"/>
        </w:rPr>
      </w:pPr>
    </w:p>
    <w:p w14:paraId="7A634B2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420" w:lineRule="atLeast"/>
        <w:ind w:left="0" w:right="0" w:firstLine="0"/>
        <w:rPr>
          <w:rFonts w:hint="eastAsia" w:asciiTheme="minorEastAsia" w:hAnsiTheme="minorEastAsia" w:eastAsiaTheme="minorEastAsia" w:cstheme="minorEastAsia"/>
          <w:i w:val="0"/>
          <w:iCs w:val="0"/>
          <w:caps w:val="0"/>
          <w:color w:val="000000"/>
          <w:spacing w:val="0"/>
          <w:sz w:val="24"/>
          <w:szCs w:val="24"/>
        </w:rPr>
      </w:pPr>
    </w:p>
    <w:p w14:paraId="6D979AB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420" w:lineRule="atLeast"/>
        <w:ind w:left="0" w:right="0" w:firstLine="0"/>
        <w:rPr>
          <w:rFonts w:hint="eastAsia" w:asciiTheme="minorEastAsia" w:hAnsiTheme="minorEastAsia" w:eastAsiaTheme="minorEastAsia" w:cstheme="minorEastAsia"/>
          <w:i w:val="0"/>
          <w:iCs w:val="0"/>
          <w:caps w:val="0"/>
          <w:color w:val="000000"/>
          <w:spacing w:val="0"/>
          <w:sz w:val="24"/>
          <w:szCs w:val="24"/>
        </w:rPr>
      </w:pPr>
    </w:p>
    <w:p w14:paraId="1C46AD3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420" w:lineRule="atLeast"/>
        <w:ind w:left="0" w:right="0" w:firstLine="0"/>
        <w:rPr>
          <w:rFonts w:hint="eastAsia" w:asciiTheme="minorEastAsia" w:hAnsiTheme="minorEastAsia" w:eastAsiaTheme="minorEastAsia" w:cstheme="minorEastAsia"/>
          <w:i w:val="0"/>
          <w:iCs w:val="0"/>
          <w:caps w:val="0"/>
          <w:color w:val="000000"/>
          <w:spacing w:val="0"/>
          <w:sz w:val="24"/>
          <w:szCs w:val="24"/>
        </w:rPr>
      </w:pPr>
    </w:p>
    <w:p w14:paraId="60E5CAD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420" w:lineRule="atLeast"/>
        <w:ind w:left="0" w:right="0" w:firstLine="0"/>
        <w:rPr>
          <w:rFonts w:hint="eastAsia" w:asciiTheme="minorEastAsia" w:hAnsiTheme="minorEastAsia" w:eastAsiaTheme="minorEastAsia" w:cstheme="minorEastAsia"/>
          <w:i w:val="0"/>
          <w:iCs w:val="0"/>
          <w:caps w:val="0"/>
          <w:color w:val="000000"/>
          <w:spacing w:val="0"/>
          <w:sz w:val="24"/>
          <w:szCs w:val="24"/>
        </w:rPr>
      </w:pPr>
    </w:p>
    <w:p w14:paraId="4E2D905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420" w:lineRule="atLeast"/>
        <w:ind w:left="0" w:right="0" w:firstLine="0"/>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t xml:space="preserve"> 医师资格证书（样板）：</w:t>
      </w:r>
    </w:p>
    <w:p w14:paraId="0DE1960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420" w:lineRule="atLeast"/>
        <w:ind w:left="0" w:right="0" w:firstLine="0"/>
        <w:jc w:val="center"/>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drawing>
          <wp:inline distT="0" distB="0" distL="114300" distR="114300">
            <wp:extent cx="2781300" cy="3714750"/>
            <wp:effectExtent l="0" t="0" r="0"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2781300" cy="3714750"/>
                    </a:xfrm>
                    <a:prstGeom prst="rect">
                      <a:avLst/>
                    </a:prstGeom>
                    <a:noFill/>
                    <a:ln w="9525">
                      <a:noFill/>
                    </a:ln>
                  </pic:spPr>
                </pic:pic>
              </a:graphicData>
            </a:graphic>
          </wp:inline>
        </w:drawing>
      </w:r>
    </w:p>
    <w:p w14:paraId="20BE91C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0" w:lineRule="atLeast"/>
        <w:ind w:left="0" w:right="0" w:firstLine="420"/>
        <w:jc w:val="left"/>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t>医师执业证书（样板）：</w:t>
      </w:r>
    </w:p>
    <w:p w14:paraId="263E1D0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420" w:lineRule="atLeast"/>
        <w:ind w:left="0" w:right="0" w:firstLine="0"/>
        <w:jc w:val="center"/>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drawing>
          <wp:inline distT="0" distB="0" distL="114300" distR="114300">
            <wp:extent cx="2847975" cy="3790950"/>
            <wp:effectExtent l="0" t="0" r="9525"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2847975" cy="3790950"/>
                    </a:xfrm>
                    <a:prstGeom prst="rect">
                      <a:avLst/>
                    </a:prstGeom>
                    <a:noFill/>
                    <a:ln w="9525">
                      <a:noFill/>
                    </a:ln>
                  </pic:spPr>
                </pic:pic>
              </a:graphicData>
            </a:graphic>
          </wp:inline>
        </w:drawing>
      </w:r>
    </w:p>
    <w:p w14:paraId="1454F90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0" w:lineRule="atLeast"/>
        <w:ind w:left="0" w:right="0" w:firstLine="420"/>
        <w:jc w:val="left"/>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t>护士执业证书（样板）：</w:t>
      </w:r>
    </w:p>
    <w:p w14:paraId="724A936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420" w:lineRule="atLeast"/>
        <w:ind w:left="0" w:right="0" w:firstLine="0"/>
        <w:jc w:val="center"/>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drawing>
          <wp:inline distT="0" distB="0" distL="114300" distR="114300">
            <wp:extent cx="4762500" cy="3571875"/>
            <wp:effectExtent l="0" t="0" r="0" b="9525"/>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4762500" cy="3571875"/>
                    </a:xfrm>
                    <a:prstGeom prst="rect">
                      <a:avLst/>
                    </a:prstGeom>
                    <a:noFill/>
                    <a:ln w="9525">
                      <a:noFill/>
                    </a:ln>
                  </pic:spPr>
                </pic:pic>
              </a:graphicData>
            </a:graphic>
          </wp:inline>
        </w:drawing>
      </w:r>
    </w:p>
    <w:p w14:paraId="4D8F6D2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0" w:lineRule="atLeast"/>
        <w:ind w:left="0" w:right="0" w:firstLine="420"/>
        <w:jc w:val="left"/>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t>放射人员工作证（样板）：</w:t>
      </w:r>
    </w:p>
    <w:p w14:paraId="0D8CFF8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420" w:lineRule="atLeast"/>
        <w:ind w:left="0" w:right="0" w:firstLine="0"/>
        <w:jc w:val="center"/>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drawing>
          <wp:inline distT="0" distB="0" distL="114300" distR="114300">
            <wp:extent cx="4943475" cy="3238500"/>
            <wp:effectExtent l="0" t="0" r="9525" b="0"/>
            <wp:docPr id="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9"/>
                    <pic:cNvPicPr>
                      <a:picLocks noChangeAspect="1"/>
                    </pic:cNvPicPr>
                  </pic:nvPicPr>
                  <pic:blipFill>
                    <a:blip r:embed="rId7"/>
                    <a:stretch>
                      <a:fillRect/>
                    </a:stretch>
                  </pic:blipFill>
                  <pic:spPr>
                    <a:xfrm>
                      <a:off x="0" y="0"/>
                      <a:ext cx="4943475" cy="3238500"/>
                    </a:xfrm>
                    <a:prstGeom prst="rect">
                      <a:avLst/>
                    </a:prstGeom>
                    <a:noFill/>
                    <a:ln w="9525">
                      <a:noFill/>
                    </a:ln>
                  </pic:spPr>
                </pic:pic>
              </a:graphicData>
            </a:graphic>
          </wp:inline>
        </w:drawing>
      </w:r>
    </w:p>
    <w:p w14:paraId="27E0C0A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0" w:lineRule="atLeast"/>
        <w:ind w:left="0" w:right="0" w:firstLine="420"/>
        <w:jc w:val="left"/>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t>职业健康检查（样板）：</w:t>
      </w:r>
    </w:p>
    <w:p w14:paraId="0FF38F86">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420" w:lineRule="atLeast"/>
        <w:ind w:left="0" w:right="0" w:firstLine="0"/>
        <w:jc w:val="center"/>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drawing>
          <wp:inline distT="0" distB="0" distL="114300" distR="114300">
            <wp:extent cx="4533900" cy="3114675"/>
            <wp:effectExtent l="0" t="0" r="0" b="9525"/>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8"/>
                    <a:stretch>
                      <a:fillRect/>
                    </a:stretch>
                  </pic:blipFill>
                  <pic:spPr>
                    <a:xfrm>
                      <a:off x="0" y="0"/>
                      <a:ext cx="4533900" cy="3114675"/>
                    </a:xfrm>
                    <a:prstGeom prst="rect">
                      <a:avLst/>
                    </a:prstGeom>
                    <a:noFill/>
                    <a:ln w="9525">
                      <a:noFill/>
                    </a:ln>
                  </pic:spPr>
                </pic:pic>
              </a:graphicData>
            </a:graphic>
          </wp:inline>
        </w:drawing>
      </w:r>
    </w:p>
    <w:p w14:paraId="1669804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360" w:lineRule="atLeast"/>
        <w:ind w:left="0" w:right="0" w:firstLine="420"/>
        <w:jc w:val="left"/>
        <w:rPr>
          <w:rFonts w:hint="eastAsia" w:asciiTheme="minorEastAsia" w:hAnsiTheme="minorEastAsia" w:eastAsiaTheme="minorEastAsia" w:cstheme="minorEastAsia"/>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t>职业性外照射个人剂量监测报告（样板）：</w:t>
      </w:r>
    </w:p>
    <w:p w14:paraId="0A5AEFD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420" w:lineRule="atLeast"/>
        <w:ind w:left="0" w:right="0" w:firstLine="0"/>
        <w:jc w:val="center"/>
        <w:rPr>
          <w:rFonts w:hint="eastAsia" w:ascii="微软雅黑" w:hAnsi="微软雅黑" w:eastAsia="微软雅黑" w:cs="微软雅黑"/>
          <w:i w:val="0"/>
          <w:iCs w:val="0"/>
          <w:caps w:val="0"/>
          <w:color w:val="000000"/>
          <w:spacing w:val="0"/>
          <w:sz w:val="24"/>
          <w:szCs w:val="24"/>
        </w:rPr>
      </w:pPr>
      <w:r>
        <w:rPr>
          <w:rFonts w:hint="eastAsia" w:asciiTheme="minorEastAsia" w:hAnsiTheme="minorEastAsia" w:eastAsiaTheme="minorEastAsia" w:cstheme="minorEastAsia"/>
          <w:i w:val="0"/>
          <w:iCs w:val="0"/>
          <w:caps w:val="0"/>
          <w:color w:val="000000"/>
          <w:spacing w:val="0"/>
          <w:sz w:val="24"/>
          <w:szCs w:val="24"/>
        </w:rPr>
        <w:drawing>
          <wp:inline distT="0" distB="0" distL="114300" distR="114300">
            <wp:extent cx="4400550" cy="3295650"/>
            <wp:effectExtent l="0" t="0" r="0" b="0"/>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9"/>
                    <a:stretch>
                      <a:fillRect/>
                    </a:stretch>
                  </pic:blipFill>
                  <pic:spPr>
                    <a:xfrm>
                      <a:off x="0" y="0"/>
                      <a:ext cx="4400550" cy="3295650"/>
                    </a:xfrm>
                    <a:prstGeom prst="rect">
                      <a:avLst/>
                    </a:prstGeom>
                    <a:noFill/>
                    <a:ln w="9525">
                      <a:noFill/>
                    </a:ln>
                  </pic:spPr>
                </pic:pic>
              </a:graphicData>
            </a:graphic>
          </wp:inline>
        </w:drawing>
      </w:r>
    </w:p>
    <w:p w14:paraId="0526D85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420" w:lineRule="atLeast"/>
        <w:ind w:left="0" w:right="0" w:firstLine="0"/>
        <w:jc w:val="center"/>
        <w:rPr>
          <w:rFonts w:hint="eastAsia" w:ascii="微软雅黑" w:hAnsi="微软雅黑" w:eastAsia="微软雅黑" w:cs="微软雅黑"/>
          <w:i w:val="0"/>
          <w:iCs w:val="0"/>
          <w:caps w:val="0"/>
          <w:color w:val="000000"/>
          <w:spacing w:val="0"/>
          <w:sz w:val="24"/>
          <w:szCs w:val="24"/>
        </w:rPr>
      </w:pPr>
    </w:p>
    <w:p w14:paraId="125E650A">
      <w:pPr>
        <w:rPr>
          <w:rFonts w:hint="eastAsia" w:eastAsiaTheme="minorEastAsia"/>
          <w:color w:val="auto"/>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D72CE6"/>
    <w:rsid w:val="259775D3"/>
    <w:rsid w:val="3B3E7D92"/>
    <w:rsid w:val="3CA75790"/>
    <w:rsid w:val="3CE23692"/>
    <w:rsid w:val="69D72CE6"/>
    <w:rsid w:val="70142F2D"/>
    <w:rsid w:val="74FB1F9D"/>
    <w:rsid w:val="7DBF0D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935</Words>
  <Characters>981</Characters>
  <Lines>0</Lines>
  <Paragraphs>0</Paragraphs>
  <TotalTime>20</TotalTime>
  <ScaleCrop>false</ScaleCrop>
  <LinksUpToDate>false</LinksUpToDate>
  <CharactersWithSpaces>991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2024-12-18T09:03:00Z</dcterms:created>
  <dc:creator>lw</dc:creator>
  <cp:lastModifiedBy>lw</cp:lastModifiedBy>
  <dcterms:modified xsi:type="dcterms:W3CDTF">2025-08-25T08:30:07Z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1D0EDE8E2CF843029BDCD8AFD6E2FA95_11</vt:lpwstr>
  </property>
  <property fmtid="{D5CDD505-2E9C-101B-9397-08002B2CF9AE}" pid="4" name="KSOTemplateDocerSaveRecord">
    <vt:lpwstr>eyJoZGlkIjoiZjAzNjdiMmY0OWE5YWRlZmYyMGNhZWJjY2RiMDZjYTQiLCJ1c2VySWQiOiI0MjI0MjE2MjkifQ==</vt:lpwstr>
  </property>
</Properties>
</file>